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34C9C" w14:textId="77777777" w:rsidR="00874FC1" w:rsidRDefault="00874FC1" w:rsidP="00874FC1">
      <w:pPr>
        <w:shd w:val="clear" w:color="auto" w:fill="FFFFFF"/>
        <w:jc w:val="right"/>
        <w:rPr>
          <w:rFonts w:eastAsia="Times New Roman"/>
          <w:b/>
          <w:bCs/>
          <w:sz w:val="24"/>
          <w:szCs w:val="24"/>
          <w:lang w:val="uk-UA" w:eastAsia="ru-UA"/>
        </w:rPr>
      </w:pPr>
      <w:r>
        <w:rPr>
          <w:rFonts w:eastAsia="Times New Roman"/>
          <w:b/>
          <w:bCs/>
          <w:sz w:val="24"/>
          <w:szCs w:val="24"/>
          <w:lang w:val="uk-UA" w:eastAsia="ru-UA"/>
        </w:rPr>
        <w:t>Позивач</w:t>
      </w:r>
    </w:p>
    <w:p w14:paraId="7D5EBF34" w14:textId="77777777" w:rsidR="00874FC1" w:rsidRDefault="00874FC1" w:rsidP="00874FC1">
      <w:pPr>
        <w:shd w:val="clear" w:color="auto" w:fill="FFFFFF"/>
        <w:jc w:val="right"/>
        <w:rPr>
          <w:rFonts w:eastAsia="Times New Roman"/>
          <w:b/>
          <w:bCs/>
          <w:sz w:val="24"/>
          <w:szCs w:val="24"/>
          <w:lang w:val="uk-UA" w:eastAsia="ru-UA"/>
        </w:rPr>
      </w:pPr>
      <w:r>
        <w:rPr>
          <w:rFonts w:eastAsia="Times New Roman"/>
          <w:b/>
          <w:bCs/>
          <w:sz w:val="24"/>
          <w:szCs w:val="24"/>
          <w:lang w:val="uk-UA" w:eastAsia="ru-UA"/>
        </w:rPr>
        <w:t>Відповідач -Київська міська рада</w:t>
      </w:r>
    </w:p>
    <w:p w14:paraId="36DA397C" w14:textId="77777777" w:rsidR="00874FC1" w:rsidRDefault="00874FC1" w:rsidP="00874FC1">
      <w:pPr>
        <w:shd w:val="clear" w:color="auto" w:fill="FFFFFF"/>
        <w:jc w:val="right"/>
        <w:rPr>
          <w:rFonts w:eastAsia="Times New Roman"/>
          <w:b/>
          <w:bCs/>
          <w:sz w:val="24"/>
          <w:szCs w:val="24"/>
          <w:lang w:val="uk-UA" w:eastAsia="ru-UA"/>
        </w:rPr>
      </w:pPr>
      <w:r>
        <w:rPr>
          <w:rFonts w:eastAsia="Times New Roman"/>
          <w:b/>
          <w:bCs/>
          <w:sz w:val="24"/>
          <w:szCs w:val="24"/>
          <w:lang w:val="uk-UA" w:eastAsia="ru-UA"/>
        </w:rPr>
        <w:t>Третя особа - нотаріус</w:t>
      </w:r>
    </w:p>
    <w:p w14:paraId="6CDC0CCE" w14:textId="77777777" w:rsidR="00874FC1" w:rsidRDefault="00874FC1" w:rsidP="00874FC1">
      <w:pPr>
        <w:shd w:val="clear" w:color="auto" w:fill="FFFFFF"/>
        <w:jc w:val="center"/>
        <w:rPr>
          <w:rFonts w:eastAsia="Times New Roman"/>
          <w:b/>
          <w:bCs/>
          <w:sz w:val="24"/>
          <w:szCs w:val="24"/>
          <w:lang w:val="uk-UA" w:eastAsia="ru-UA"/>
        </w:rPr>
      </w:pPr>
    </w:p>
    <w:p w14:paraId="50E434F8" w14:textId="77777777" w:rsidR="00874FC1" w:rsidRDefault="00874FC1" w:rsidP="00874FC1">
      <w:pPr>
        <w:shd w:val="clear" w:color="auto" w:fill="FFFFFF"/>
        <w:jc w:val="center"/>
        <w:rPr>
          <w:rFonts w:eastAsia="Times New Roman"/>
          <w:b/>
          <w:bCs/>
          <w:sz w:val="24"/>
          <w:szCs w:val="24"/>
          <w:lang w:val="uk-UA" w:eastAsia="ru-UA"/>
        </w:rPr>
      </w:pPr>
    </w:p>
    <w:p w14:paraId="5DD0EAEE" w14:textId="77777777" w:rsidR="00874FC1" w:rsidRDefault="00874FC1" w:rsidP="00874FC1">
      <w:pPr>
        <w:shd w:val="clear" w:color="auto" w:fill="FFFFFF"/>
        <w:jc w:val="center"/>
        <w:rPr>
          <w:rFonts w:eastAsia="Times New Roman"/>
          <w:b/>
          <w:bCs/>
          <w:sz w:val="24"/>
          <w:szCs w:val="24"/>
          <w:lang w:val="uk-UA" w:eastAsia="ru-UA"/>
        </w:rPr>
      </w:pPr>
    </w:p>
    <w:p w14:paraId="32D18853" w14:textId="77777777" w:rsidR="00874FC1" w:rsidRDefault="00874FC1" w:rsidP="00874FC1">
      <w:pPr>
        <w:shd w:val="clear" w:color="auto" w:fill="FFFFFF"/>
        <w:jc w:val="center"/>
        <w:rPr>
          <w:rFonts w:eastAsia="Times New Roman"/>
          <w:sz w:val="24"/>
          <w:szCs w:val="24"/>
          <w:lang w:val="uk-UA" w:eastAsia="ru-UA"/>
        </w:rPr>
      </w:pPr>
      <w:r>
        <w:rPr>
          <w:rFonts w:eastAsia="Times New Roman"/>
          <w:b/>
          <w:bCs/>
          <w:sz w:val="24"/>
          <w:szCs w:val="24"/>
          <w:lang w:val="uk-UA" w:eastAsia="ru-UA"/>
        </w:rPr>
        <w:t>ПОЗОВНА ЗАЯВА</w:t>
      </w:r>
    </w:p>
    <w:p w14:paraId="2B67A627" w14:textId="77777777" w:rsidR="00874FC1" w:rsidRDefault="00874FC1" w:rsidP="00874FC1">
      <w:pPr>
        <w:shd w:val="clear" w:color="auto" w:fill="FFFFFF"/>
        <w:jc w:val="center"/>
        <w:rPr>
          <w:rFonts w:eastAsia="Times New Roman"/>
          <w:sz w:val="24"/>
          <w:szCs w:val="24"/>
          <w:lang w:val="uk-UA" w:eastAsia="ru-UA"/>
        </w:rPr>
      </w:pPr>
      <w:r>
        <w:rPr>
          <w:rFonts w:eastAsia="Times New Roman"/>
          <w:b/>
          <w:bCs/>
          <w:sz w:val="24"/>
          <w:szCs w:val="24"/>
          <w:lang w:val="uk-UA" w:eastAsia="ru-UA"/>
        </w:rPr>
        <w:t>ПРО ВИЗНАЧЕННЯ ДОДАТКОВОГО СТРОКУ ДЛЯ ПОДАННЯ ЗАЯВИ ПРО ПРИЙНЯТТЯ СПАДЩИНИ</w:t>
      </w:r>
    </w:p>
    <w:p w14:paraId="425E0361" w14:textId="77777777" w:rsidR="00874FC1" w:rsidRDefault="00874FC1" w:rsidP="00874FC1">
      <w:pPr>
        <w:pStyle w:val="rvps2"/>
        <w:shd w:val="clear" w:color="auto" w:fill="FFFFFF"/>
        <w:spacing w:before="40" w:beforeAutospacing="0" w:after="40" w:afterAutospacing="0"/>
        <w:ind w:firstLine="450"/>
        <w:jc w:val="center"/>
        <w:rPr>
          <w:rStyle w:val="rvts9"/>
          <w:b/>
          <w:bCs/>
        </w:rPr>
      </w:pPr>
    </w:p>
    <w:p w14:paraId="2BB47895" w14:textId="77777777" w:rsidR="00874FC1" w:rsidRDefault="00874FC1" w:rsidP="00874FC1">
      <w:pPr>
        <w:pStyle w:val="rvps2"/>
        <w:shd w:val="clear" w:color="auto" w:fill="FFFFFF"/>
        <w:spacing w:before="40" w:beforeAutospacing="0" w:after="40" w:afterAutospacing="0"/>
        <w:ind w:firstLine="450"/>
        <w:jc w:val="both"/>
        <w:rPr>
          <w:rStyle w:val="rvts9"/>
          <w:b/>
          <w:bCs/>
          <w:u w:val="single"/>
          <w:lang w:val="uk-UA"/>
        </w:rPr>
      </w:pPr>
      <w:r>
        <w:rPr>
          <w:rStyle w:val="rvts9"/>
          <w:b/>
          <w:bCs/>
          <w:u w:val="single"/>
          <w:lang w:val="uk-UA"/>
        </w:rPr>
        <w:t>І. Про підсудність.</w:t>
      </w:r>
    </w:p>
    <w:p w14:paraId="4582A586" w14:textId="77777777" w:rsidR="00874FC1" w:rsidRDefault="00874FC1" w:rsidP="00874FC1">
      <w:pPr>
        <w:pStyle w:val="rvps2"/>
        <w:shd w:val="clear" w:color="auto" w:fill="FFFFFF"/>
        <w:spacing w:before="40" w:beforeAutospacing="0" w:after="40" w:afterAutospacing="0"/>
        <w:ind w:firstLine="450"/>
        <w:jc w:val="both"/>
      </w:pPr>
      <w:r>
        <w:rPr>
          <w:rStyle w:val="rvts9"/>
          <w:b/>
          <w:bCs/>
          <w:lang w:val="uk-UA"/>
        </w:rPr>
        <w:t xml:space="preserve">Згідно ч. 1 ст. 30 ЦПК України </w:t>
      </w:r>
      <w:bookmarkStart w:id="0" w:name="n6233"/>
      <w:bookmarkEnd w:id="0"/>
      <w:r>
        <w:rPr>
          <w:rStyle w:val="rvts9"/>
          <w:lang w:val="uk-UA"/>
        </w:rPr>
        <w:t>п</w:t>
      </w:r>
      <w:r>
        <w:rPr>
          <w:lang w:val="uk-UA"/>
        </w:rPr>
        <w:t>озови, що виникають із приводу нерухомого майна, пред’являються за місцезнаходженням майна або основної його частини. Якщо пов’язані між собою позовні вимоги пред’явлені одночасно щодо декількох об’єктів нерухомого майна, спір розглядається за місцезнаходженням об’єкта, вартість якого є найвищою.</w:t>
      </w:r>
    </w:p>
    <w:p w14:paraId="4014E4C4" w14:textId="77777777" w:rsidR="00874FC1" w:rsidRDefault="00874FC1" w:rsidP="00874FC1">
      <w:pPr>
        <w:pStyle w:val="rvps2"/>
        <w:shd w:val="clear" w:color="auto" w:fill="FFFFFF"/>
        <w:spacing w:before="40" w:beforeAutospacing="0" w:after="40" w:afterAutospacing="0"/>
        <w:ind w:firstLine="450"/>
        <w:jc w:val="both"/>
        <w:rPr>
          <w:lang w:val="uk-UA"/>
        </w:rPr>
      </w:pPr>
      <w:r>
        <w:rPr>
          <w:lang w:val="uk-UA"/>
        </w:rPr>
        <w:t>Виключна підсудність застосовується до тих позовів, вимоги за якими стосуються нерухомого майна як безпосередньо, так і опосередковано, тобто спір може стосуватися як правового статусу нерухомого майна, так і інших прав та обов`язків, що пов`язані із нерухомим майном.</w:t>
      </w:r>
    </w:p>
    <w:p w14:paraId="7C98F9EF" w14:textId="77777777" w:rsidR="00874FC1" w:rsidRDefault="00874FC1" w:rsidP="00874FC1">
      <w:pPr>
        <w:pStyle w:val="rvps2"/>
        <w:shd w:val="clear" w:color="auto" w:fill="FFFFFF"/>
        <w:spacing w:before="40" w:beforeAutospacing="0" w:after="40" w:afterAutospacing="0"/>
        <w:ind w:firstLine="450"/>
        <w:jc w:val="both"/>
        <w:rPr>
          <w:lang w:val="uk-UA"/>
        </w:rPr>
      </w:pPr>
      <w:r>
        <w:rPr>
          <w:lang w:val="uk-UA"/>
        </w:rPr>
        <w:t>Відповідна правова позиція у подібних правовідносинах викладена у постанові Верховного Суду від 11 липня 2019 року у справі № 462/7217/18.</w:t>
      </w:r>
    </w:p>
    <w:p w14:paraId="13B931A6" w14:textId="77777777" w:rsidR="00874FC1" w:rsidRDefault="00874FC1" w:rsidP="00874FC1">
      <w:pPr>
        <w:pStyle w:val="rvps2"/>
        <w:shd w:val="clear" w:color="auto" w:fill="FFFFFF"/>
        <w:spacing w:before="40" w:beforeAutospacing="0" w:after="40" w:afterAutospacing="0"/>
        <w:ind w:firstLine="450"/>
        <w:jc w:val="both"/>
        <w:rPr>
          <w:lang w:val="uk-UA"/>
        </w:rPr>
      </w:pPr>
      <w:r>
        <w:rPr>
          <w:lang w:val="uk-UA"/>
        </w:rPr>
        <w:t xml:space="preserve">Позивач ставить питання про визначення додаткового строку для прийняття спадщини за заповітом, до складу якої входить нерухоме майно, а саме: </w:t>
      </w:r>
    </w:p>
    <w:p w14:paraId="42B26F77" w14:textId="17C95CC7" w:rsidR="00874FC1" w:rsidRDefault="00874FC1" w:rsidP="00874FC1">
      <w:pPr>
        <w:pStyle w:val="rvps2"/>
        <w:numPr>
          <w:ilvl w:val="0"/>
          <w:numId w:val="1"/>
        </w:numPr>
        <w:shd w:val="clear" w:color="auto" w:fill="FFFFFF"/>
        <w:spacing w:before="40" w:beforeAutospacing="0" w:after="40" w:afterAutospacing="0"/>
        <w:jc w:val="both"/>
        <w:rPr>
          <w:lang w:val="uk-UA"/>
        </w:rPr>
      </w:pPr>
      <w:r>
        <w:rPr>
          <w:lang w:val="uk-UA"/>
        </w:rPr>
        <w:t>1/3 квартири 7 по вулиці Катерини Білокур  у м. Київ, яка розташована у Печерському районі м. Києва;</w:t>
      </w:r>
    </w:p>
    <w:p w14:paraId="526B10FB" w14:textId="2199E62F" w:rsidR="00874FC1" w:rsidRDefault="00874FC1" w:rsidP="00874FC1">
      <w:pPr>
        <w:pStyle w:val="rvps2"/>
        <w:numPr>
          <w:ilvl w:val="0"/>
          <w:numId w:val="1"/>
        </w:numPr>
        <w:shd w:val="clear" w:color="auto" w:fill="FFFFFF"/>
        <w:spacing w:before="40" w:beforeAutospacing="0" w:after="40" w:afterAutospacing="0"/>
        <w:jc w:val="both"/>
        <w:rPr>
          <w:lang w:val="uk-UA"/>
        </w:rPr>
      </w:pPr>
      <w:r>
        <w:rPr>
          <w:lang w:val="uk-UA"/>
        </w:rPr>
        <w:t>Садового будинку № 2 в СТ «Х», розташованого по провулку 2 Садовому у Дніпровському районі м. Києва</w:t>
      </w:r>
    </w:p>
    <w:p w14:paraId="70774479" w14:textId="05CFBBE7" w:rsidR="00874FC1" w:rsidRDefault="00874FC1" w:rsidP="00874FC1">
      <w:pPr>
        <w:pStyle w:val="rvps2"/>
        <w:numPr>
          <w:ilvl w:val="0"/>
          <w:numId w:val="1"/>
        </w:numPr>
        <w:shd w:val="clear" w:color="auto" w:fill="FFFFFF"/>
        <w:spacing w:before="40" w:beforeAutospacing="0" w:after="40" w:afterAutospacing="0"/>
        <w:jc w:val="both"/>
        <w:rPr>
          <w:lang w:val="uk-UA"/>
        </w:rPr>
      </w:pPr>
      <w:r>
        <w:rPr>
          <w:lang w:val="uk-UA"/>
        </w:rPr>
        <w:t>Земельна ділянка, з кадастровим номером х, розташована по провулку 2 Садовому у Дніпровському районі м. Києва;</w:t>
      </w:r>
    </w:p>
    <w:p w14:paraId="2A8AC740" w14:textId="66AF8C27" w:rsidR="00874FC1" w:rsidRDefault="00874FC1" w:rsidP="00874FC1">
      <w:pPr>
        <w:pStyle w:val="rvps2"/>
        <w:numPr>
          <w:ilvl w:val="0"/>
          <w:numId w:val="1"/>
        </w:numPr>
        <w:shd w:val="clear" w:color="auto" w:fill="FFFFFF"/>
        <w:spacing w:before="40" w:beforeAutospacing="0" w:after="40" w:afterAutospacing="0"/>
        <w:jc w:val="both"/>
        <w:rPr>
          <w:lang w:val="uk-UA"/>
        </w:rPr>
      </w:pPr>
      <w:r>
        <w:rPr>
          <w:lang w:val="uk-UA"/>
        </w:rPr>
        <w:t>Транспортний засіб  марки «</w:t>
      </w:r>
      <w:r>
        <w:rPr>
          <w:lang w:val="en-US"/>
        </w:rPr>
        <w:t>SKODA</w:t>
      </w:r>
      <w:r>
        <w:rPr>
          <w:lang w:val="uk-UA"/>
        </w:rPr>
        <w:t xml:space="preserve">», модель - </w:t>
      </w:r>
      <w:r>
        <w:rPr>
          <w:lang w:val="en-US"/>
        </w:rPr>
        <w:t>OCTAVIA</w:t>
      </w:r>
      <w:r>
        <w:rPr>
          <w:lang w:val="uk-UA"/>
        </w:rPr>
        <w:t xml:space="preserve"> А5 1.8 </w:t>
      </w:r>
      <w:r>
        <w:rPr>
          <w:lang w:val="en-US"/>
        </w:rPr>
        <w:t>TSI</w:t>
      </w:r>
      <w:r>
        <w:rPr>
          <w:lang w:val="uk-UA"/>
        </w:rPr>
        <w:t>, 2012   року випуску, номер шасі - ХХХХ, колір – сірий,  тип – легковий ХЕТЧБЕК-В, реєстраційний номер ...</w:t>
      </w:r>
    </w:p>
    <w:p w14:paraId="290AAE4E" w14:textId="2230897B" w:rsidR="00874FC1" w:rsidRDefault="00874FC1" w:rsidP="00874FC1">
      <w:pPr>
        <w:pStyle w:val="rvps2"/>
        <w:shd w:val="clear" w:color="auto" w:fill="FFFFFF"/>
        <w:spacing w:before="40" w:beforeAutospacing="0" w:after="40" w:afterAutospacing="0"/>
        <w:ind w:firstLine="450"/>
        <w:jc w:val="both"/>
        <w:rPr>
          <w:lang w:val="uk-UA"/>
        </w:rPr>
      </w:pPr>
      <w:r>
        <w:rPr>
          <w:lang w:val="uk-UA"/>
        </w:rPr>
        <w:t>Таким чином, враховуючи, що садовий будинок більшим по вартості, Позивач звертається з даною заявою до Дніпровського районного суду м. Києва.</w:t>
      </w:r>
    </w:p>
    <w:p w14:paraId="19CDA7D3" w14:textId="77777777" w:rsidR="00874FC1" w:rsidRDefault="00874FC1" w:rsidP="00874FC1">
      <w:pPr>
        <w:shd w:val="clear" w:color="auto" w:fill="FFFFFF"/>
        <w:ind w:firstLine="720"/>
        <w:jc w:val="both"/>
        <w:rPr>
          <w:rFonts w:eastAsia="Times New Roman"/>
          <w:b/>
          <w:bCs/>
          <w:sz w:val="24"/>
          <w:szCs w:val="24"/>
          <w:u w:val="single"/>
          <w:lang w:val="uk-UA" w:eastAsia="ru-UA"/>
        </w:rPr>
      </w:pPr>
    </w:p>
    <w:p w14:paraId="01AC1A0E" w14:textId="77777777" w:rsidR="00874FC1" w:rsidRDefault="00874FC1" w:rsidP="00874FC1">
      <w:pPr>
        <w:shd w:val="clear" w:color="auto" w:fill="FFFFFF"/>
        <w:ind w:firstLine="720"/>
        <w:jc w:val="both"/>
        <w:rPr>
          <w:rFonts w:eastAsia="Times New Roman"/>
          <w:b/>
          <w:bCs/>
          <w:sz w:val="24"/>
          <w:szCs w:val="24"/>
          <w:u w:val="single"/>
          <w:lang w:val="uk-UA" w:eastAsia="ru-UA"/>
        </w:rPr>
      </w:pPr>
      <w:r>
        <w:rPr>
          <w:rFonts w:eastAsia="Times New Roman"/>
          <w:b/>
          <w:bCs/>
          <w:sz w:val="24"/>
          <w:szCs w:val="24"/>
          <w:u w:val="single"/>
          <w:lang w:val="uk-UA" w:eastAsia="ru-UA"/>
        </w:rPr>
        <w:t>ІІ. Фактичні обставини справи.</w:t>
      </w:r>
    </w:p>
    <w:p w14:paraId="42703ABE" w14:textId="5606D662" w:rsidR="00874FC1" w:rsidRDefault="00874FC1" w:rsidP="00874FC1">
      <w:pPr>
        <w:shd w:val="clear" w:color="auto" w:fill="FFFFFF"/>
        <w:ind w:firstLine="720"/>
        <w:jc w:val="both"/>
        <w:rPr>
          <w:rFonts w:eastAsia="Times New Roman"/>
          <w:b/>
          <w:bCs/>
          <w:sz w:val="24"/>
          <w:szCs w:val="24"/>
          <w:u w:val="single"/>
          <w:lang w:val="uk-UA" w:eastAsia="ru-UA"/>
        </w:rPr>
      </w:pPr>
      <w:r>
        <w:rPr>
          <w:rFonts w:eastAsia="Times New Roman"/>
          <w:sz w:val="24"/>
          <w:szCs w:val="24"/>
          <w:lang w:val="uk-UA" w:eastAsia="ru-UA"/>
        </w:rPr>
        <w:t>11 квітня 20ХХ року помер Іванов Іван Іванович, у віці 64 років, який є батьком Позивачки, що підтверджується свідоцтвом про народження серії І</w:t>
      </w:r>
      <w:r>
        <w:rPr>
          <w:rFonts w:eastAsia="Times New Roman"/>
          <w:sz w:val="24"/>
          <w:szCs w:val="24"/>
          <w:lang w:val="en-US" w:eastAsia="ru-UA"/>
        </w:rPr>
        <w:t>V</w:t>
      </w:r>
      <w:r>
        <w:rPr>
          <w:rFonts w:eastAsia="Times New Roman"/>
          <w:sz w:val="24"/>
          <w:szCs w:val="24"/>
          <w:lang w:val="uk-UA" w:eastAsia="ru-UA"/>
        </w:rPr>
        <w:t xml:space="preserve"> – БК № ______ від </w:t>
      </w:r>
      <w:r w:rsidR="0085074E">
        <w:rPr>
          <w:rFonts w:eastAsia="Times New Roman"/>
          <w:sz w:val="24"/>
          <w:szCs w:val="24"/>
          <w:lang w:val="uk-UA" w:eastAsia="ru-UA"/>
        </w:rPr>
        <w:t>0</w:t>
      </w:r>
      <w:r>
        <w:rPr>
          <w:rFonts w:eastAsia="Times New Roman"/>
          <w:sz w:val="24"/>
          <w:szCs w:val="24"/>
          <w:lang w:val="uk-UA" w:eastAsia="ru-UA"/>
        </w:rPr>
        <w:t>.07.</w:t>
      </w:r>
      <w:r w:rsidR="0085074E">
        <w:rPr>
          <w:rFonts w:eastAsia="Times New Roman"/>
          <w:sz w:val="24"/>
          <w:szCs w:val="24"/>
          <w:lang w:val="uk-UA" w:eastAsia="ru-UA"/>
        </w:rPr>
        <w:t>0</w:t>
      </w:r>
      <w:r>
        <w:rPr>
          <w:rFonts w:eastAsia="Times New Roman"/>
          <w:sz w:val="24"/>
          <w:szCs w:val="24"/>
          <w:lang w:val="uk-UA" w:eastAsia="ru-UA"/>
        </w:rPr>
        <w:t>1983 року.</w:t>
      </w:r>
    </w:p>
    <w:p w14:paraId="668A5295" w14:textId="77777777" w:rsidR="00874FC1" w:rsidRDefault="00874FC1" w:rsidP="00874FC1">
      <w:pPr>
        <w:pStyle w:val="rvps2"/>
        <w:shd w:val="clear" w:color="auto" w:fill="FFFFFF"/>
        <w:spacing w:before="40" w:beforeAutospacing="0" w:after="40" w:afterAutospacing="0"/>
        <w:ind w:firstLine="450"/>
        <w:jc w:val="both"/>
        <w:rPr>
          <w:lang w:val="uk-UA"/>
        </w:rPr>
      </w:pPr>
      <w:r>
        <w:rPr>
          <w:lang w:val="uk-UA"/>
        </w:rPr>
        <w:t>Після його смерті відкрилася спадщина, до складу якої входить:</w:t>
      </w:r>
    </w:p>
    <w:p w14:paraId="638EFA83" w14:textId="2AC2C61E" w:rsidR="00874FC1" w:rsidRDefault="00874FC1" w:rsidP="00874FC1">
      <w:pPr>
        <w:pStyle w:val="rvps2"/>
        <w:numPr>
          <w:ilvl w:val="0"/>
          <w:numId w:val="1"/>
        </w:numPr>
        <w:shd w:val="clear" w:color="auto" w:fill="FFFFFF"/>
        <w:spacing w:before="40" w:beforeAutospacing="0" w:after="40" w:afterAutospacing="0"/>
        <w:jc w:val="both"/>
        <w:rPr>
          <w:lang w:val="uk-UA"/>
        </w:rPr>
      </w:pPr>
      <w:r>
        <w:rPr>
          <w:lang w:val="uk-UA"/>
        </w:rPr>
        <w:t>1/3 квартири Х по вулиці Катерини Білокур Х у м. Київ, яка розташована у Печерському районі м. Києва;</w:t>
      </w:r>
    </w:p>
    <w:p w14:paraId="7F2D725D" w14:textId="46226C13" w:rsidR="00874FC1" w:rsidRDefault="00874FC1" w:rsidP="00874FC1">
      <w:pPr>
        <w:pStyle w:val="rvps2"/>
        <w:numPr>
          <w:ilvl w:val="0"/>
          <w:numId w:val="1"/>
        </w:numPr>
        <w:shd w:val="clear" w:color="auto" w:fill="FFFFFF"/>
        <w:spacing w:before="40" w:beforeAutospacing="0" w:after="40" w:afterAutospacing="0"/>
        <w:jc w:val="both"/>
        <w:rPr>
          <w:lang w:val="uk-UA"/>
        </w:rPr>
      </w:pPr>
      <w:r>
        <w:rPr>
          <w:lang w:val="uk-UA"/>
        </w:rPr>
        <w:t>Садового будинку № 2 в СТ «Х», розташованого по провулку 2 Садовому у Дніпровському районі м. Києва</w:t>
      </w:r>
    </w:p>
    <w:p w14:paraId="0D8966E1" w14:textId="532E3F24" w:rsidR="00874FC1" w:rsidRDefault="00874FC1" w:rsidP="00874FC1">
      <w:pPr>
        <w:pStyle w:val="rvps2"/>
        <w:numPr>
          <w:ilvl w:val="0"/>
          <w:numId w:val="1"/>
        </w:numPr>
        <w:shd w:val="clear" w:color="auto" w:fill="FFFFFF"/>
        <w:spacing w:before="40" w:beforeAutospacing="0" w:after="40" w:afterAutospacing="0"/>
        <w:jc w:val="both"/>
        <w:rPr>
          <w:lang w:val="uk-UA"/>
        </w:rPr>
      </w:pPr>
      <w:r>
        <w:rPr>
          <w:lang w:val="uk-UA"/>
        </w:rPr>
        <w:t>Земельна ділянка, з кадастровим номером Х, розташована по провулку 2 Садовому у Дніпровському районі м. Києва;</w:t>
      </w:r>
    </w:p>
    <w:p w14:paraId="6B3C7A69" w14:textId="470B058B" w:rsidR="00874FC1" w:rsidRDefault="00874FC1" w:rsidP="00874FC1">
      <w:pPr>
        <w:pStyle w:val="rvps2"/>
        <w:numPr>
          <w:ilvl w:val="0"/>
          <w:numId w:val="1"/>
        </w:numPr>
        <w:shd w:val="clear" w:color="auto" w:fill="FFFFFF"/>
        <w:spacing w:before="40" w:beforeAutospacing="0" w:after="40" w:afterAutospacing="0"/>
        <w:jc w:val="both"/>
        <w:rPr>
          <w:lang w:val="uk-UA"/>
        </w:rPr>
      </w:pPr>
      <w:r>
        <w:rPr>
          <w:lang w:val="uk-UA"/>
        </w:rPr>
        <w:t>Транспортний засіб  марки «</w:t>
      </w:r>
      <w:r>
        <w:rPr>
          <w:lang w:val="en-US"/>
        </w:rPr>
        <w:t>SKODA</w:t>
      </w:r>
      <w:r>
        <w:rPr>
          <w:lang w:val="uk-UA"/>
        </w:rPr>
        <w:t xml:space="preserve">», модель - </w:t>
      </w:r>
      <w:r>
        <w:rPr>
          <w:lang w:val="en-US"/>
        </w:rPr>
        <w:t>OCTAVIA</w:t>
      </w:r>
      <w:r>
        <w:rPr>
          <w:lang w:val="uk-UA"/>
        </w:rPr>
        <w:t xml:space="preserve"> А5 1.8 </w:t>
      </w:r>
      <w:r>
        <w:rPr>
          <w:lang w:val="en-US"/>
        </w:rPr>
        <w:t>TSI</w:t>
      </w:r>
      <w:r>
        <w:rPr>
          <w:lang w:val="uk-UA"/>
        </w:rPr>
        <w:t>, 2012   року випуску, номер шасі - ХХХ, колір – сірий,  тип – легковий ХЕТЧБЕК-В, реєстраційний номер ХХХХ</w:t>
      </w:r>
    </w:p>
    <w:p w14:paraId="0A310296" w14:textId="77777777" w:rsidR="00874FC1" w:rsidRDefault="00874FC1" w:rsidP="00874FC1">
      <w:pPr>
        <w:shd w:val="clear" w:color="auto" w:fill="FFFFFF"/>
        <w:ind w:firstLine="720"/>
        <w:jc w:val="both"/>
        <w:rPr>
          <w:rFonts w:eastAsia="Times New Roman"/>
          <w:b/>
          <w:bCs/>
          <w:sz w:val="24"/>
          <w:szCs w:val="24"/>
          <w:u w:val="single"/>
          <w:lang w:val="uk-UA" w:eastAsia="ru-UA"/>
        </w:rPr>
      </w:pPr>
    </w:p>
    <w:p w14:paraId="153CF276" w14:textId="77777777" w:rsidR="00874FC1" w:rsidRDefault="00874FC1" w:rsidP="00874FC1">
      <w:pPr>
        <w:shd w:val="clear" w:color="auto" w:fill="FFFFFF"/>
        <w:ind w:firstLine="720"/>
        <w:jc w:val="both"/>
        <w:rPr>
          <w:rFonts w:eastAsia="Times New Roman"/>
          <w:sz w:val="24"/>
          <w:szCs w:val="24"/>
          <w:lang w:val="uk-UA" w:eastAsia="ru-UA"/>
        </w:rPr>
      </w:pPr>
      <w:r>
        <w:rPr>
          <w:rFonts w:eastAsia="Times New Roman"/>
          <w:sz w:val="24"/>
          <w:szCs w:val="24"/>
          <w:lang w:val="uk-UA" w:eastAsia="ru-UA"/>
        </w:rPr>
        <w:t>Позивачка є єдиним спадкоємцем померлого за законом.</w:t>
      </w:r>
    </w:p>
    <w:p w14:paraId="5E2E54A9" w14:textId="77777777" w:rsidR="00874FC1" w:rsidRDefault="00874FC1" w:rsidP="00874FC1">
      <w:pPr>
        <w:shd w:val="clear" w:color="auto" w:fill="FFFFFF"/>
        <w:ind w:firstLine="720"/>
        <w:jc w:val="both"/>
        <w:rPr>
          <w:rFonts w:eastAsia="Times New Roman"/>
          <w:sz w:val="24"/>
          <w:szCs w:val="24"/>
          <w:lang w:val="uk-UA" w:eastAsia="ru-UA"/>
        </w:rPr>
      </w:pPr>
      <w:r>
        <w:rPr>
          <w:rFonts w:eastAsia="Times New Roman"/>
          <w:sz w:val="24"/>
          <w:szCs w:val="24"/>
          <w:lang w:val="uk-UA" w:eastAsia="ru-UA"/>
        </w:rPr>
        <w:t>Інших спадкоємців немає.</w:t>
      </w:r>
    </w:p>
    <w:p w14:paraId="3272AF49" w14:textId="77777777" w:rsidR="00874FC1" w:rsidRDefault="00874FC1" w:rsidP="00874FC1">
      <w:pPr>
        <w:shd w:val="clear" w:color="auto" w:fill="FFFFFF"/>
        <w:ind w:firstLine="720"/>
        <w:jc w:val="both"/>
        <w:rPr>
          <w:rFonts w:eastAsia="Times New Roman"/>
          <w:sz w:val="24"/>
          <w:szCs w:val="24"/>
          <w:lang w:val="uk-UA" w:eastAsia="ru-UA"/>
        </w:rPr>
      </w:pPr>
      <w:r>
        <w:rPr>
          <w:rFonts w:eastAsia="Times New Roman"/>
          <w:b/>
          <w:bCs/>
          <w:sz w:val="24"/>
          <w:szCs w:val="24"/>
          <w:lang w:val="uk-UA" w:eastAsia="ru-UA"/>
        </w:rPr>
        <w:t>Згідно ч. 1 ст. 1269 ЦК України</w:t>
      </w:r>
      <w:r>
        <w:rPr>
          <w:rFonts w:eastAsia="Times New Roman"/>
          <w:sz w:val="24"/>
          <w:szCs w:val="24"/>
          <w:lang w:val="uk-UA" w:eastAsia="ru-UA"/>
        </w:rPr>
        <w:t xml:space="preserve"> спадкоємець, який бажає прийняти спадщину має подати нотаріусу заяву про прийняття спадщини.</w:t>
      </w:r>
    </w:p>
    <w:p w14:paraId="74BB5FD4" w14:textId="61E289C2" w:rsidR="00874FC1" w:rsidRDefault="00874FC1" w:rsidP="00874FC1">
      <w:pPr>
        <w:shd w:val="clear" w:color="auto" w:fill="FFFFFF"/>
        <w:ind w:firstLine="720"/>
        <w:jc w:val="both"/>
        <w:rPr>
          <w:rFonts w:eastAsia="Times New Roman"/>
          <w:sz w:val="24"/>
          <w:szCs w:val="24"/>
          <w:lang w:val="uk-UA" w:eastAsia="ru-UA"/>
        </w:rPr>
      </w:pPr>
      <w:r>
        <w:rPr>
          <w:rFonts w:eastAsia="Times New Roman"/>
          <w:sz w:val="24"/>
          <w:szCs w:val="24"/>
          <w:lang w:val="uk-UA" w:eastAsia="ru-UA"/>
        </w:rPr>
        <w:lastRenderedPageBreak/>
        <w:t>ХХ.ХХ.2025 року Позивачка отримала «Відповідь на заяву про прийняття спадщини», в якій Позивачці було відмовлено у прийнятті заяви про прийняття спадщини.</w:t>
      </w:r>
    </w:p>
    <w:p w14:paraId="53583FD3" w14:textId="77777777" w:rsidR="00874FC1" w:rsidRDefault="00874FC1" w:rsidP="00874FC1">
      <w:pPr>
        <w:shd w:val="clear" w:color="auto" w:fill="FFFFFF"/>
        <w:ind w:firstLine="720"/>
        <w:jc w:val="both"/>
        <w:rPr>
          <w:rFonts w:eastAsia="Times New Roman"/>
          <w:sz w:val="24"/>
          <w:szCs w:val="24"/>
          <w:lang w:val="uk-UA" w:eastAsia="ru-UA"/>
        </w:rPr>
      </w:pPr>
      <w:r>
        <w:rPr>
          <w:rFonts w:eastAsia="Times New Roman"/>
          <w:sz w:val="24"/>
          <w:szCs w:val="24"/>
          <w:lang w:val="uk-UA" w:eastAsia="ru-UA"/>
        </w:rPr>
        <w:t>У встановлений законом шестимісячний строк Позивач не звернулася до нотаріальної контори із заявою про прийняття спадщини у зв'язку із наступним.</w:t>
      </w:r>
    </w:p>
    <w:p w14:paraId="7B956C92" w14:textId="7D3159B0" w:rsidR="00874FC1" w:rsidRDefault="00874FC1" w:rsidP="00874FC1">
      <w:pPr>
        <w:shd w:val="clear" w:color="auto" w:fill="FFFFFF"/>
        <w:jc w:val="both"/>
        <w:rPr>
          <w:rFonts w:eastAsia="Times New Roman"/>
          <w:sz w:val="24"/>
          <w:szCs w:val="24"/>
          <w:lang w:val="uk-UA" w:eastAsia="ru-UA"/>
        </w:rPr>
      </w:pPr>
      <w:r>
        <w:rPr>
          <w:rFonts w:eastAsia="Times New Roman"/>
          <w:sz w:val="24"/>
          <w:szCs w:val="24"/>
          <w:lang w:val="uk-UA" w:eastAsia="ru-UA"/>
        </w:rPr>
        <w:tab/>
        <w:t>Іванов Іван Іванович помер ХХ.ХХ.2025 року в м. Києві.</w:t>
      </w:r>
    </w:p>
    <w:p w14:paraId="2E7324F6" w14:textId="5D6E9401" w:rsidR="00874FC1" w:rsidRDefault="00874FC1" w:rsidP="00874FC1">
      <w:pPr>
        <w:pStyle w:val="a4"/>
        <w:shd w:val="clear" w:color="auto" w:fill="FFFFFF"/>
        <w:spacing w:before="40" w:beforeAutospacing="0" w:after="40" w:afterAutospacing="0"/>
        <w:ind w:firstLine="720"/>
        <w:jc w:val="both"/>
        <w:rPr>
          <w:lang w:val="uk-UA"/>
        </w:rPr>
      </w:pPr>
      <w:r>
        <w:rPr>
          <w:lang w:val="uk-UA"/>
        </w:rPr>
        <w:t>За простими математичними підрахунками шестимісячний строк сплинув ХХ.ХХ.2025 року.</w:t>
      </w:r>
    </w:p>
    <w:p w14:paraId="125DB807" w14:textId="77777777" w:rsidR="00874FC1" w:rsidRDefault="00874FC1" w:rsidP="00874FC1">
      <w:pPr>
        <w:pStyle w:val="a4"/>
        <w:shd w:val="clear" w:color="auto" w:fill="FFFFFF"/>
        <w:spacing w:before="40" w:beforeAutospacing="0" w:after="40" w:afterAutospacing="0"/>
        <w:ind w:firstLine="720"/>
        <w:jc w:val="both"/>
        <w:rPr>
          <w:lang w:val="uk-UA"/>
        </w:rPr>
      </w:pPr>
      <w:r>
        <w:rPr>
          <w:lang w:val="uk-UA"/>
        </w:rPr>
        <w:t>Отже, Позивачка пропустила строк на подання заяви про прийняття спадщини на 1 місяць, що є незначним періодом та має поважні причини.</w:t>
      </w:r>
    </w:p>
    <w:p w14:paraId="3069A309" w14:textId="77777777" w:rsidR="00874FC1" w:rsidRDefault="0085074E" w:rsidP="00874FC1">
      <w:pPr>
        <w:pStyle w:val="a4"/>
        <w:spacing w:before="40" w:beforeAutospacing="0" w:after="40" w:afterAutospacing="0"/>
        <w:ind w:firstLine="720"/>
        <w:jc w:val="both"/>
        <w:rPr>
          <w:lang w:val="uk-UA"/>
        </w:rPr>
      </w:pPr>
      <w:hyperlink r:id="rId5" w:tgtFrame="_blank" w:tooltip="Про введення воєнного стану в Україні; нормативно-правовий акт № 64/2022 від 24.02.2022, Президент України" w:history="1">
        <w:r w:rsidR="00874FC1">
          <w:rPr>
            <w:rStyle w:val="a3"/>
            <w:color w:val="auto"/>
            <w:u w:val="none"/>
            <w:lang w:val="uk-UA"/>
          </w:rPr>
          <w:t>Указом Президента України від 24 лютого 2022 року № 64/2022 «Про введення воєнного стану в Україні»</w:t>
        </w:r>
      </w:hyperlink>
      <w:r w:rsidR="00874FC1">
        <w:rPr>
          <w:lang w:val="uk-UA"/>
        </w:rPr>
        <w:t>, у зв`язку з військовою агресією Російської Федерації проти України, на підставі пропозиції Ради національної безпеки і оборони України, відповідно до пункту 20 частини першої </w:t>
      </w:r>
      <w:hyperlink r:id="rId6" w:anchor="385" w:tgtFrame="_blank" w:tooltip="КОНСТИТУЦІЯ УКРАЇНИ; нормативно-правовий акт № 254к/96-ВР від 28.06.1996, ВР України" w:history="1">
        <w:r w:rsidR="00874FC1">
          <w:rPr>
            <w:rStyle w:val="a3"/>
            <w:color w:val="auto"/>
            <w:u w:val="none"/>
            <w:lang w:val="uk-UA"/>
          </w:rPr>
          <w:t>статті 106 Конституції України</w:t>
        </w:r>
      </w:hyperlink>
      <w:r w:rsidR="00874FC1">
        <w:rPr>
          <w:lang w:val="uk-UA"/>
        </w:rPr>
        <w:t>, </w:t>
      </w:r>
      <w:hyperlink r:id="rId7" w:tgtFrame="_blank" w:tooltip="Про правовий режим воєнного стану; нормативно-правовий акт № 389-VIII від 12.05.2015, ВР України" w:history="1">
        <w:r w:rsidR="00874FC1">
          <w:rPr>
            <w:rStyle w:val="a3"/>
            <w:color w:val="auto"/>
            <w:u w:val="none"/>
            <w:lang w:val="uk-UA"/>
          </w:rPr>
          <w:t>Закону України «Про правовий режим воєнного стану»</w:t>
        </w:r>
      </w:hyperlink>
      <w:r w:rsidR="00874FC1">
        <w:rPr>
          <w:lang w:val="uk-UA"/>
        </w:rPr>
        <w:t> введено в Україні воєнний стан із 05 години 30 хвилин 24 лютого 2022 року строком на 30 діб.</w:t>
      </w:r>
    </w:p>
    <w:p w14:paraId="5FA0567A" w14:textId="77777777" w:rsidR="00874FC1" w:rsidRDefault="0085074E" w:rsidP="00874FC1">
      <w:pPr>
        <w:pStyle w:val="a4"/>
        <w:spacing w:before="40" w:beforeAutospacing="0" w:after="40" w:afterAutospacing="0"/>
        <w:ind w:firstLine="720"/>
        <w:jc w:val="both"/>
        <w:rPr>
          <w:lang w:val="uk-UA"/>
        </w:rPr>
      </w:pPr>
      <w:hyperlink r:id="rId8" w:tgtFrame="_blank" w:tooltip="Про продовження строку дії воєнного стану в Україні; нормативно-правовий акт № 573/2022 від 12.08.2022, Президент України" w:history="1">
        <w:r w:rsidR="00874FC1">
          <w:rPr>
            <w:rStyle w:val="a3"/>
            <w:color w:val="auto"/>
            <w:u w:val="none"/>
            <w:lang w:val="uk-UA"/>
          </w:rPr>
          <w:t>Указом Президента України від 12 серпня 2022 року № 573/2022 «Про продовження строку дії воєнного стану в Україні»</w:t>
        </w:r>
      </w:hyperlink>
      <w:r w:rsidR="00874FC1">
        <w:rPr>
          <w:lang w:val="uk-UA"/>
        </w:rPr>
        <w:t>, затвердженим </w:t>
      </w:r>
      <w:hyperlink r:id="rId9" w:tgtFrame="_blank" w:tooltip="Про затвердження Указу Президента України " w:history="1">
        <w:r w:rsidR="00874FC1">
          <w:rPr>
            <w:rStyle w:val="a3"/>
            <w:color w:val="auto"/>
            <w:u w:val="none"/>
            <w:lang w:val="uk-UA"/>
          </w:rPr>
          <w:t>Законом України № 2500-ІХ від 15 серпня 2022 року</w:t>
        </w:r>
      </w:hyperlink>
      <w:r w:rsidR="00874FC1">
        <w:rPr>
          <w:lang w:val="uk-UA"/>
        </w:rPr>
        <w:t>, продовжено воєнний стан з 05 години 30 хвилин 23 серпня 2022 року строком на 90 Діб.</w:t>
      </w:r>
    </w:p>
    <w:p w14:paraId="252267BB" w14:textId="4C140053" w:rsidR="00874FC1" w:rsidRDefault="00874FC1" w:rsidP="00874FC1">
      <w:pPr>
        <w:pStyle w:val="a4"/>
        <w:spacing w:before="40" w:beforeAutospacing="0" w:after="40" w:afterAutospacing="0"/>
        <w:ind w:firstLine="720"/>
        <w:jc w:val="both"/>
        <w:rPr>
          <w:lang w:val="uk-UA"/>
        </w:rPr>
      </w:pPr>
      <w:r>
        <w:rPr>
          <w:lang w:val="uk-UA"/>
        </w:rPr>
        <w:t>У подальшому Указами Президента України, затвердженими відповідними Законами України, у зв`язку з триваючою широкомасштабною збройною агресією Російської Федерації проти України, на підставі пропозиції Ради національної безпеки і оборони України, відповідно до пункту 20 частини першої </w:t>
      </w:r>
      <w:hyperlink r:id="rId10" w:anchor="385" w:tgtFrame="_blank" w:tooltip="КОНСТИТУЦІЯ УКРАЇНИ; нормативно-правовий акт № 254к/96-ВР від 28.06.1996, ВР України" w:history="1">
        <w:r>
          <w:rPr>
            <w:rStyle w:val="a3"/>
            <w:color w:val="auto"/>
            <w:u w:val="none"/>
            <w:lang w:val="uk-UA"/>
          </w:rPr>
          <w:t>статті 106 Конституції України</w:t>
        </w:r>
      </w:hyperlink>
      <w:r>
        <w:rPr>
          <w:lang w:val="uk-UA"/>
        </w:rPr>
        <w:t>, </w:t>
      </w:r>
      <w:hyperlink r:id="rId11" w:tgtFrame="_blank" w:tooltip="Про правовий режим воєнного стану; нормативно-правовий акт № 389-VIII від 12.05.2015, ВР України" w:history="1">
        <w:r>
          <w:rPr>
            <w:rStyle w:val="a3"/>
            <w:color w:val="auto"/>
            <w:u w:val="none"/>
            <w:lang w:val="uk-UA"/>
          </w:rPr>
          <w:t>Закону України «Про правовий режим воєнного стану»</w:t>
        </w:r>
      </w:hyperlink>
      <w:r>
        <w:rPr>
          <w:lang w:val="uk-UA"/>
        </w:rPr>
        <w:t> продовжувалися строки дії воєнного стану в Україні, який діє до нині.</w:t>
      </w:r>
    </w:p>
    <w:p w14:paraId="33F22981" w14:textId="283B9574" w:rsidR="00874FC1" w:rsidRDefault="00874FC1" w:rsidP="00874FC1">
      <w:pPr>
        <w:pStyle w:val="a4"/>
        <w:spacing w:before="40" w:beforeAutospacing="0" w:after="40" w:afterAutospacing="0"/>
        <w:ind w:firstLine="720"/>
        <w:jc w:val="both"/>
        <w:rPr>
          <w:b/>
          <w:bCs/>
          <w:shd w:val="clear" w:color="auto" w:fill="FFFFFF"/>
          <w:lang w:val="uk-UA"/>
        </w:rPr>
      </w:pPr>
      <w:r>
        <w:rPr>
          <w:b/>
          <w:bCs/>
          <w:lang w:val="uk-UA"/>
        </w:rPr>
        <w:t xml:space="preserve">Таким чином, </w:t>
      </w:r>
      <w:r>
        <w:rPr>
          <w:b/>
          <w:bCs/>
          <w:shd w:val="clear" w:color="auto" w:fill="FFFFFF"/>
          <w:lang w:val="uk-UA"/>
        </w:rPr>
        <w:t>з моменту смерті спадкодавця ХХ квітня 2025 року Позивач перебувала в ускладнених умовах для подання заяви про прийняття спадщини, у зв’язку з постійними блекаутами, та бомбардуваннями.</w:t>
      </w:r>
    </w:p>
    <w:p w14:paraId="6C2F1905" w14:textId="77777777" w:rsidR="00874FC1" w:rsidRDefault="00874FC1" w:rsidP="00874FC1">
      <w:pPr>
        <w:pStyle w:val="a4"/>
        <w:spacing w:before="40" w:beforeAutospacing="0" w:after="40" w:afterAutospacing="0"/>
        <w:ind w:firstLine="720"/>
        <w:jc w:val="both"/>
        <w:rPr>
          <w:shd w:val="clear" w:color="auto" w:fill="FFFFFF"/>
          <w:lang w:val="uk-UA"/>
        </w:rPr>
      </w:pPr>
      <w:r>
        <w:rPr>
          <w:shd w:val="clear" w:color="auto" w:fill="FFFFFF"/>
          <w:lang w:val="uk-UA"/>
        </w:rPr>
        <w:t>Крім того, Позивач постійно проживає та працює в Чехії, що підтверджується договором оренди приміщення</w:t>
      </w:r>
    </w:p>
    <w:p w14:paraId="65DFC8E1" w14:textId="1E1F7CE1" w:rsidR="00874FC1" w:rsidRDefault="00874FC1" w:rsidP="00874FC1">
      <w:pPr>
        <w:pStyle w:val="a4"/>
        <w:spacing w:before="40" w:beforeAutospacing="0" w:after="40" w:afterAutospacing="0"/>
        <w:ind w:firstLine="720"/>
        <w:jc w:val="both"/>
        <w:rPr>
          <w:shd w:val="clear" w:color="auto" w:fill="FFFFFF"/>
          <w:lang w:val="uk-UA"/>
        </w:rPr>
      </w:pPr>
      <w:r>
        <w:rPr>
          <w:shd w:val="clear" w:color="auto" w:fill="FFFFFF"/>
          <w:lang w:val="uk-UA"/>
        </w:rPr>
        <w:t>Позивач отримала тимчасовий захист на території Чехії, що підтверджується візами у закордонному паспорті. Остання віза отримана ХХ.ХХ.2025 року та діє по ХХ.ХХ.2026 рік.</w:t>
      </w:r>
    </w:p>
    <w:p w14:paraId="552A4783" w14:textId="77777777" w:rsidR="00874FC1" w:rsidRDefault="00874FC1" w:rsidP="00874FC1">
      <w:pPr>
        <w:pStyle w:val="a4"/>
        <w:spacing w:before="40" w:beforeAutospacing="0" w:after="40" w:afterAutospacing="0"/>
        <w:ind w:firstLine="720"/>
        <w:jc w:val="both"/>
        <w:rPr>
          <w:shd w:val="clear" w:color="auto" w:fill="FFFFFF"/>
          <w:lang w:val="uk-UA"/>
        </w:rPr>
      </w:pPr>
      <w:r>
        <w:rPr>
          <w:shd w:val="clear" w:color="auto" w:fill="FFFFFF"/>
          <w:lang w:val="uk-UA"/>
        </w:rPr>
        <w:t>Відповідно, Позивач зобов’язана дотримуватись обмежень та правил, які встановлені для осіб, які отримали тимчасовий захист на території Чехії, відповідно до яких Позивач не може покидати Чехію більше ніж на 10 днів.</w:t>
      </w:r>
    </w:p>
    <w:p w14:paraId="52065C62" w14:textId="77777777" w:rsidR="00874FC1" w:rsidRDefault="00874FC1" w:rsidP="00874FC1">
      <w:pPr>
        <w:pStyle w:val="a4"/>
        <w:spacing w:before="40" w:beforeAutospacing="0" w:after="40" w:afterAutospacing="0"/>
        <w:ind w:firstLine="720"/>
        <w:jc w:val="both"/>
        <w:rPr>
          <w:color w:val="0A0A0A"/>
          <w:shd w:val="clear" w:color="auto" w:fill="FFFFFF"/>
          <w:lang w:val="uk-UA"/>
        </w:rPr>
      </w:pPr>
      <w:r>
        <w:rPr>
          <w:shd w:val="clear" w:color="auto" w:fill="FFFFFF"/>
          <w:lang w:val="uk-UA"/>
        </w:rPr>
        <w:t>Позивач обмежена у часі</w:t>
      </w:r>
      <w:r>
        <w:rPr>
          <w:lang w:val="uk-UA"/>
        </w:rPr>
        <w:t xml:space="preserve">, оскільки </w:t>
      </w:r>
      <w:r>
        <w:rPr>
          <w:color w:val="0A0A0A"/>
          <w:shd w:val="clear" w:color="auto" w:fill="FFFFFF"/>
          <w:lang w:val="uk-UA"/>
        </w:rPr>
        <w:t>тривала відсутність (понад 10 робочих днів) може вплинути на гуманітарне житло, допомогу, медичне страхування та місце дитини у школі. Виїзд за межі Шенгену вимагає додаткових віз і може скасувати захист, якщо оформлюється довгострокова віза в іншій країні або інший вид захист.</w:t>
      </w:r>
    </w:p>
    <w:p w14:paraId="5912F5BD" w14:textId="77777777" w:rsidR="00874FC1" w:rsidRDefault="00874FC1" w:rsidP="00874FC1">
      <w:pPr>
        <w:pStyle w:val="a4"/>
        <w:spacing w:before="40" w:beforeAutospacing="0" w:after="40" w:afterAutospacing="0"/>
        <w:ind w:firstLine="720"/>
        <w:jc w:val="both"/>
        <w:rPr>
          <w:color w:val="0A0A0A"/>
          <w:shd w:val="clear" w:color="auto" w:fill="FFFFFF"/>
          <w:lang w:val="uk-UA"/>
        </w:rPr>
      </w:pPr>
      <w:r>
        <w:rPr>
          <w:color w:val="0A0A0A"/>
          <w:shd w:val="clear" w:color="auto" w:fill="FFFFFF"/>
          <w:lang w:val="uk-UA"/>
        </w:rPr>
        <w:t>Таким чином, Позивач змушена була постійно перебувати в роз’їздах.</w:t>
      </w:r>
    </w:p>
    <w:p w14:paraId="476A4135" w14:textId="77777777" w:rsidR="00874FC1" w:rsidRDefault="00874FC1" w:rsidP="00874FC1">
      <w:pPr>
        <w:pStyle w:val="a4"/>
        <w:spacing w:before="40" w:beforeAutospacing="0" w:after="40" w:afterAutospacing="0"/>
        <w:ind w:firstLine="720"/>
        <w:jc w:val="both"/>
        <w:rPr>
          <w:color w:val="0A0A0A"/>
          <w:shd w:val="clear" w:color="auto" w:fill="FFFFFF"/>
          <w:lang w:val="uk-UA"/>
        </w:rPr>
      </w:pPr>
      <w:r>
        <w:rPr>
          <w:color w:val="0A0A0A"/>
          <w:shd w:val="clear" w:color="auto" w:fill="FFFFFF"/>
          <w:lang w:val="uk-UA"/>
        </w:rPr>
        <w:t>Позивач протягом пільгових період, по 10 днів, займалась лікуванням батька, його похованням, а в подальшому була змушена надолужувати робочі питання, які накопичились за період хвороби батька та його поховання, а тому не мала достатньо вільного часу для подання заяви про прийняття спадщини.</w:t>
      </w:r>
    </w:p>
    <w:p w14:paraId="52545729" w14:textId="4DBEAB75" w:rsidR="00874FC1" w:rsidRDefault="00874FC1" w:rsidP="00874FC1">
      <w:pPr>
        <w:pStyle w:val="a4"/>
        <w:spacing w:before="40" w:beforeAutospacing="0" w:after="40" w:afterAutospacing="0"/>
        <w:ind w:firstLine="720"/>
        <w:jc w:val="both"/>
        <w:rPr>
          <w:shd w:val="clear" w:color="auto" w:fill="FFFFFF"/>
          <w:lang w:val="uk-UA"/>
        </w:rPr>
      </w:pPr>
      <w:r>
        <w:rPr>
          <w:color w:val="0A0A0A"/>
          <w:shd w:val="clear" w:color="auto" w:fill="FFFFFF"/>
          <w:lang w:val="uk-UA"/>
        </w:rPr>
        <w:t xml:space="preserve">Крім того, </w:t>
      </w:r>
      <w:r>
        <w:rPr>
          <w:shd w:val="clear" w:color="auto" w:fill="FFFFFF"/>
          <w:lang w:val="uk-UA"/>
        </w:rPr>
        <w:t>характер роботи позивачки потребує постійних відряджень. І в період з ХХ.ХХ. 2025 року по ХХ.ХХ.ХХ. 2025 року Позивач також перебувала у відрядженнях, що підтверджується відмітками у закордонному паспорті про дати та місце перетину кордону.</w:t>
      </w:r>
    </w:p>
    <w:p w14:paraId="08A08F9F" w14:textId="7AFE5551" w:rsidR="00874FC1" w:rsidRDefault="00874FC1" w:rsidP="00874FC1">
      <w:pPr>
        <w:pStyle w:val="a4"/>
        <w:spacing w:before="40" w:beforeAutospacing="0" w:after="40" w:afterAutospacing="0"/>
        <w:ind w:firstLine="720"/>
        <w:jc w:val="both"/>
        <w:rPr>
          <w:shd w:val="clear" w:color="auto" w:fill="FFFFFF"/>
          <w:lang w:val="uk-UA"/>
        </w:rPr>
      </w:pPr>
      <w:r>
        <w:rPr>
          <w:shd w:val="clear" w:color="auto" w:fill="FFFFFF"/>
          <w:lang w:val="uk-UA"/>
        </w:rPr>
        <w:t xml:space="preserve">Так, Позивач після смерті батька повернулась в Чехію, де накопичилось багато роботи, в подальшому була у 3-х відрядженнях в Казахстані і в 1-му в Чорногорії. ХХ.ХХ.2025 року перебувала в Чехії. </w:t>
      </w:r>
    </w:p>
    <w:p w14:paraId="12B2846E" w14:textId="0196873C" w:rsidR="00874FC1" w:rsidRDefault="00874FC1" w:rsidP="00874FC1">
      <w:pPr>
        <w:pStyle w:val="a4"/>
        <w:spacing w:before="40" w:beforeAutospacing="0" w:after="40" w:afterAutospacing="0"/>
        <w:ind w:firstLine="720"/>
        <w:jc w:val="both"/>
        <w:rPr>
          <w:shd w:val="clear" w:color="auto" w:fill="FFFFFF"/>
          <w:lang w:val="uk-UA"/>
        </w:rPr>
      </w:pPr>
      <w:r>
        <w:rPr>
          <w:shd w:val="clear" w:color="auto" w:fill="FFFFFF"/>
          <w:lang w:val="uk-UA"/>
        </w:rPr>
        <w:t>З ХХ по ХХ листопада перебувала у відрядженні в Казахстані, а ХХ листопада змогла прибути в Україну та звернулась до нотаріуса, від якого отримала відмову додану до даної позовної заяви.</w:t>
      </w:r>
    </w:p>
    <w:p w14:paraId="658F363E" w14:textId="36EBF35F" w:rsidR="00874FC1" w:rsidRDefault="00874FC1" w:rsidP="00874FC1">
      <w:pPr>
        <w:pStyle w:val="a4"/>
        <w:spacing w:before="40" w:beforeAutospacing="0" w:after="40" w:afterAutospacing="0"/>
        <w:ind w:firstLine="720"/>
        <w:jc w:val="both"/>
        <w:rPr>
          <w:b/>
          <w:bCs/>
          <w:shd w:val="clear" w:color="auto" w:fill="FFFFFF"/>
          <w:lang w:val="uk-UA"/>
        </w:rPr>
      </w:pPr>
      <w:r>
        <w:rPr>
          <w:b/>
          <w:bCs/>
          <w:shd w:val="clear" w:color="auto" w:fill="FFFFFF"/>
          <w:lang w:val="uk-UA"/>
        </w:rPr>
        <w:t>Отже, Позивач протягом тривалого періоду, у зв’язку з хворобою батька, який хворів на……, змушена була поєднувати роботу та піклування про батька, будучи обмеженою 10 днями, які встановлені для осіб, які мають тимчасовий захист, що значно ускладнило контроль та дотримання строків для подання заяви щодо подання заяви про прийняття спадщини, що є поважними причинами пропуску строку.</w:t>
      </w:r>
    </w:p>
    <w:p w14:paraId="4220D0E6" w14:textId="77777777" w:rsidR="00874FC1" w:rsidRDefault="00874FC1" w:rsidP="00874FC1">
      <w:pPr>
        <w:pStyle w:val="a4"/>
        <w:spacing w:before="40" w:beforeAutospacing="0" w:after="40" w:afterAutospacing="0"/>
        <w:ind w:firstLine="720"/>
        <w:jc w:val="both"/>
        <w:rPr>
          <w:shd w:val="clear" w:color="auto" w:fill="FFFFFF"/>
          <w:lang w:val="uk-UA"/>
        </w:rPr>
      </w:pPr>
      <w:r>
        <w:rPr>
          <w:shd w:val="clear" w:color="auto" w:fill="FFFFFF"/>
          <w:lang w:val="uk-UA"/>
        </w:rPr>
        <w:t xml:space="preserve"> </w:t>
      </w:r>
    </w:p>
    <w:p w14:paraId="7FFAE25D" w14:textId="77777777" w:rsidR="00874FC1" w:rsidRDefault="00874FC1" w:rsidP="00874FC1">
      <w:pPr>
        <w:pStyle w:val="a4"/>
        <w:spacing w:before="40" w:beforeAutospacing="0" w:after="40" w:afterAutospacing="0"/>
        <w:ind w:firstLine="720"/>
        <w:jc w:val="both"/>
        <w:rPr>
          <w:b/>
          <w:bCs/>
          <w:u w:val="single"/>
          <w:lang w:val="uk-UA"/>
        </w:rPr>
      </w:pPr>
      <w:r>
        <w:rPr>
          <w:b/>
          <w:bCs/>
          <w:u w:val="single"/>
          <w:lang w:val="uk-UA"/>
        </w:rPr>
        <w:t>І</w:t>
      </w:r>
      <w:r>
        <w:rPr>
          <w:b/>
          <w:bCs/>
          <w:u w:val="single"/>
          <w:lang w:val="en-US"/>
        </w:rPr>
        <w:t>V</w:t>
      </w:r>
      <w:r>
        <w:rPr>
          <w:b/>
          <w:bCs/>
          <w:u w:val="single"/>
          <w:lang w:val="uk-UA"/>
        </w:rPr>
        <w:t>. Нормативне обґрунтування.</w:t>
      </w:r>
    </w:p>
    <w:p w14:paraId="56CB0FAE" w14:textId="77777777" w:rsidR="00874FC1" w:rsidRDefault="00874FC1" w:rsidP="00874FC1">
      <w:pPr>
        <w:pStyle w:val="a4"/>
        <w:spacing w:before="40" w:beforeAutospacing="0" w:after="40" w:afterAutospacing="0"/>
        <w:ind w:firstLine="720"/>
        <w:jc w:val="both"/>
        <w:rPr>
          <w:b/>
          <w:bCs/>
          <w:lang w:val="uk-UA"/>
        </w:rPr>
      </w:pPr>
      <w:r>
        <w:rPr>
          <w:b/>
          <w:bCs/>
          <w:lang w:val="uk-UA"/>
        </w:rPr>
        <w:t xml:space="preserve">Згідно </w:t>
      </w:r>
      <w:hyperlink r:id="rId12" w:anchor="7396" w:tgtFrame="_blank" w:tooltip="Цивільний процесуальний кодекс України; нормативно-правовий акт № 1618-IV від 18.03.2004, ВР України" w:history="1">
        <w:r>
          <w:rPr>
            <w:rStyle w:val="a3"/>
            <w:b/>
            <w:bCs/>
            <w:color w:val="auto"/>
            <w:u w:val="none"/>
            <w:lang w:val="uk-UA"/>
          </w:rPr>
          <w:t>ст. 4 ЦПК України</w:t>
        </w:r>
      </w:hyperlink>
      <w:r>
        <w:rPr>
          <w:lang w:val="uk-UA"/>
        </w:rPr>
        <w:t> кожна особа має право в порядку, встановленому цим кодексом, звернутися до суду за захистом своїх порушених, невизнаних або оспорюваних прав, свобод чи законних інтересів.</w:t>
      </w:r>
    </w:p>
    <w:p w14:paraId="472576D4" w14:textId="77777777" w:rsidR="00874FC1" w:rsidRDefault="00874FC1" w:rsidP="00874FC1">
      <w:pPr>
        <w:pStyle w:val="a4"/>
        <w:spacing w:before="40" w:beforeAutospacing="0" w:after="40" w:afterAutospacing="0"/>
        <w:ind w:firstLine="720"/>
        <w:jc w:val="both"/>
        <w:rPr>
          <w:b/>
          <w:bCs/>
          <w:lang w:val="uk-UA"/>
        </w:rPr>
      </w:pPr>
      <w:r>
        <w:rPr>
          <w:b/>
          <w:bCs/>
          <w:lang w:val="uk-UA"/>
        </w:rPr>
        <w:t>Згідно зі </w:t>
      </w:r>
      <w:hyperlink r:id="rId13" w:anchor="7402" w:tgtFrame="_blank" w:tooltip="Цивільний процесуальний кодекс України; нормативно-правовий акт № 1618-IV від 18.03.2004, ВР України" w:history="1">
        <w:r>
          <w:rPr>
            <w:rStyle w:val="a3"/>
            <w:b/>
            <w:bCs/>
            <w:color w:val="auto"/>
            <w:u w:val="none"/>
            <w:lang w:val="uk-UA"/>
          </w:rPr>
          <w:t>ст. 5 ЦПК України</w:t>
        </w:r>
      </w:hyperlink>
      <w:r>
        <w:rPr>
          <w:lang w:val="uk-UA"/>
        </w:rPr>
        <w:t>, здійснюючи правосуддя, суд захищає права, свободи та інтереси фізичних осіб, права та інтереси юридичних осіб, державні та суспільні інтереси у спосіб, визначений законом або договором.</w:t>
      </w:r>
    </w:p>
    <w:p w14:paraId="034C7D15" w14:textId="77777777" w:rsidR="00874FC1" w:rsidRDefault="00874FC1" w:rsidP="00874FC1">
      <w:pPr>
        <w:pStyle w:val="a4"/>
        <w:spacing w:before="40" w:beforeAutospacing="0" w:after="40" w:afterAutospacing="0"/>
        <w:ind w:firstLine="720"/>
        <w:jc w:val="both"/>
        <w:rPr>
          <w:lang w:val="uk-UA"/>
        </w:rPr>
      </w:pPr>
      <w:r>
        <w:rPr>
          <w:lang w:val="uk-UA"/>
        </w:rPr>
        <w:t>Таким чином, розглядаючи всі наведені вище обставини та факти в своїй сукупності, вбачається те, що у позивача існували об`єктивні, непереборні, істотні труднощі для вчасного подання заяви про прийняття спадщини та з огляду на поважність причин пропуску встановленого законом шестимісячного строку для прийняття спадщини, позивач вважає за доцільне звернутися до суду з позовною заявою про визначення додаткового строку для прийняття спадщини відповідно до ч. 3 </w:t>
      </w:r>
      <w:hyperlink r:id="rId14" w:anchor="844378" w:tgtFrame="_blank" w:tooltip="Цивільний кодекс України; нормативно-правовий акт № 435-IV від 16.01.2003, ВР України" w:history="1">
        <w:r>
          <w:rPr>
            <w:rStyle w:val="a3"/>
            <w:color w:val="auto"/>
            <w:lang w:val="uk-UA"/>
          </w:rPr>
          <w:t>ст. 1272 ЦК України</w:t>
        </w:r>
      </w:hyperlink>
      <w:r>
        <w:rPr>
          <w:lang w:val="uk-UA"/>
        </w:rPr>
        <w:t>.</w:t>
      </w:r>
    </w:p>
    <w:p w14:paraId="28674ED8" w14:textId="77777777" w:rsidR="00874FC1" w:rsidRDefault="00874FC1" w:rsidP="00874FC1">
      <w:pPr>
        <w:pStyle w:val="a4"/>
        <w:spacing w:before="40" w:beforeAutospacing="0" w:after="40" w:afterAutospacing="0"/>
        <w:ind w:firstLine="720"/>
        <w:jc w:val="both"/>
        <w:rPr>
          <w:lang w:val="uk-UA"/>
        </w:rPr>
      </w:pPr>
      <w:r>
        <w:rPr>
          <w:lang w:val="uk-UA"/>
        </w:rPr>
        <w:t>Поряд з цим, як зазначалось вище, положеннями </w:t>
      </w:r>
      <w:hyperlink r:id="rId15" w:anchor="844378" w:tgtFrame="_blank" w:tooltip="Цивільний кодекс України; нормативно-правовий акт № 435-IV від 16.01.2003, ВР України" w:history="1">
        <w:r>
          <w:rPr>
            <w:rStyle w:val="a3"/>
            <w:color w:val="auto"/>
            <w:lang w:val="uk-UA"/>
          </w:rPr>
          <w:t>ст. 1272 ЦК України</w:t>
        </w:r>
      </w:hyperlink>
      <w:r>
        <w:rPr>
          <w:lang w:val="uk-UA"/>
        </w:rPr>
        <w:t> передбачено, що за позовом спадкоємця, який пропустив строк для прийняття </w:t>
      </w:r>
      <w:r>
        <w:rPr>
          <w:b/>
          <w:bCs/>
          <w:lang w:val="uk-UA"/>
        </w:rPr>
        <w:t>спадщини </w:t>
      </w:r>
      <w:r>
        <w:rPr>
          <w:lang w:val="uk-UA"/>
        </w:rPr>
        <w:t>з поважної </w:t>
      </w:r>
      <w:r>
        <w:rPr>
          <w:b/>
          <w:bCs/>
          <w:lang w:val="uk-UA"/>
        </w:rPr>
        <w:t>причини, </w:t>
      </w:r>
      <w:r>
        <w:rPr>
          <w:lang w:val="uk-UA"/>
        </w:rPr>
        <w:t>суд може визначити йому додатковий строк, достатній для подання ним заяви про прийняття спадщини.</w:t>
      </w:r>
    </w:p>
    <w:p w14:paraId="1E488180" w14:textId="77777777" w:rsidR="00874FC1" w:rsidRDefault="00874FC1" w:rsidP="00874FC1">
      <w:pPr>
        <w:pStyle w:val="a4"/>
        <w:spacing w:before="40" w:beforeAutospacing="0" w:after="40" w:afterAutospacing="0"/>
        <w:ind w:firstLine="720"/>
        <w:jc w:val="both"/>
        <w:rPr>
          <w:lang w:val="uk-UA"/>
        </w:rPr>
      </w:pPr>
      <w:r>
        <w:rPr>
          <w:b/>
          <w:bCs/>
          <w:lang w:val="uk-UA"/>
        </w:rPr>
        <w:t>Пунктом 24 </w:t>
      </w:r>
      <w:hyperlink r:id="rId16" w:tgtFrame="_blank" w:tooltip="Про судову практику у справах про спадкування; нормативно-правовий акт № 7 від 30.05.2008, Пленум Верховного Суду України" w:history="1">
        <w:r>
          <w:rPr>
            <w:rStyle w:val="a3"/>
            <w:b/>
            <w:bCs/>
            <w:color w:val="auto"/>
            <w:u w:val="none"/>
            <w:lang w:val="uk-UA"/>
          </w:rPr>
          <w:t>Постанови Пленуму Верховного Суду України «Про судову практику у справах про спадкування» № 7 від 30 травня 2008 року</w:t>
        </w:r>
      </w:hyperlink>
      <w:r>
        <w:rPr>
          <w:lang w:val="uk-UA"/>
        </w:rPr>
        <w:t> передбачено, що особа, яка не прийняла спадщину в установлений законом строк, може звернутися до суду з позовною заявою про визначення додаткового строку для прийняття спадщини відповідно до частини третьої </w:t>
      </w:r>
      <w:hyperlink r:id="rId17" w:anchor="844378" w:tgtFrame="_blank" w:tooltip="Цивільний кодекс України; нормативно-правовий акт № 435-IV від 16.01.2003, ВР України" w:history="1">
        <w:r>
          <w:rPr>
            <w:rStyle w:val="a3"/>
            <w:color w:val="auto"/>
            <w:lang w:val="uk-UA"/>
          </w:rPr>
          <w:t>статті 1272 Цивільного кодексу України</w:t>
        </w:r>
      </w:hyperlink>
      <w:r>
        <w:rPr>
          <w:lang w:val="uk-UA"/>
        </w:rPr>
        <w:t>. Вирішуючи питання про визначення особі додаткового строку, суд досліджує поважність причини пропуску строку для прийняття спадщини. При цьому, необхідно виходити з того, що поважними є причини, пов`язані з об`єктивними, непереборними, істотними труднощами для спадкоємця на вчинення цих дій.</w:t>
      </w:r>
    </w:p>
    <w:p w14:paraId="5E9CCB7D" w14:textId="77777777" w:rsidR="00874FC1" w:rsidRDefault="00874FC1" w:rsidP="00874FC1">
      <w:pPr>
        <w:pStyle w:val="a4"/>
        <w:spacing w:before="40" w:beforeAutospacing="0" w:after="40" w:afterAutospacing="0"/>
        <w:ind w:firstLine="720"/>
        <w:jc w:val="both"/>
        <w:rPr>
          <w:lang w:val="uk-UA"/>
        </w:rPr>
      </w:pPr>
      <w:r>
        <w:rPr>
          <w:lang w:val="uk-UA"/>
        </w:rPr>
        <w:t>За змістом цієї статті поважними причинами пропуску строку для прийняття спадщини є причини, пов`язані з об`єктивними, непереборними, істотними труднощами для спадкоємця на вчинення цих дій.</w:t>
      </w:r>
    </w:p>
    <w:p w14:paraId="403758E5" w14:textId="77777777" w:rsidR="00874FC1" w:rsidRDefault="00874FC1" w:rsidP="00874FC1">
      <w:pPr>
        <w:pStyle w:val="a4"/>
        <w:spacing w:before="40" w:beforeAutospacing="0" w:after="40" w:afterAutospacing="0"/>
        <w:ind w:firstLine="720"/>
        <w:jc w:val="both"/>
        <w:rPr>
          <w:lang w:val="uk-UA"/>
        </w:rPr>
      </w:pPr>
      <w:r>
        <w:rPr>
          <w:lang w:val="uk-UA"/>
        </w:rPr>
        <w:t>Правила частини третьої 1272 </w:t>
      </w:r>
      <w:hyperlink r:id="rId18" w:tgtFrame="_blank" w:tooltip="Цивільний кодекс України; нормативно-правовий акт № 435-IV від 16.01.2003, ВР України" w:history="1">
        <w:r>
          <w:rPr>
            <w:rStyle w:val="a3"/>
            <w:color w:val="auto"/>
            <w:lang w:val="uk-UA"/>
          </w:rPr>
          <w:t>Цивільного кодексу України</w:t>
        </w:r>
      </w:hyperlink>
      <w:r>
        <w:rPr>
          <w:lang w:val="uk-UA"/>
        </w:rPr>
        <w:t> про надання додаткового строку для подання заяви про прийняття спадщини можуть бути застосовані, якщо: 1) у спадкоємця були перешкоди для подання такої заяви; 2) ці обставини суд визнав поважними.</w:t>
      </w:r>
    </w:p>
    <w:p w14:paraId="265A24E8" w14:textId="77777777" w:rsidR="00874FC1" w:rsidRDefault="00874FC1" w:rsidP="00874FC1">
      <w:pPr>
        <w:pStyle w:val="a4"/>
        <w:spacing w:before="40" w:beforeAutospacing="0" w:after="40" w:afterAutospacing="0"/>
        <w:ind w:firstLine="720"/>
        <w:jc w:val="both"/>
        <w:rPr>
          <w:color w:val="222223"/>
          <w:lang w:val="uk-UA"/>
        </w:rPr>
      </w:pPr>
      <w:r>
        <w:rPr>
          <w:color w:val="222223"/>
        </w:rPr>
        <w:t>Відповідно до правових висновків ВС України, незначний часовий проміжок між закінченням строку прийняття спадщини та поданням позовної заяви про визначення додаткового строку для подання заяви про прийняття спадщини є підставою для задоволення таких вимог</w:t>
      </w:r>
      <w:r>
        <w:rPr>
          <w:color w:val="222223"/>
          <w:lang w:val="uk-UA"/>
        </w:rPr>
        <w:t>. С</w:t>
      </w:r>
      <w:r>
        <w:rPr>
          <w:color w:val="222223"/>
        </w:rPr>
        <w:t xml:space="preserve">касовуючи постанову Апеляційного суду Хмельницької області від 12 березня 2018 року, в Постанові Верховного Суду від 17 жовтня 2018 року у справі № 681/203/17-ц (провадження № 61-26164св18) суд проаналізував ситуацію і визнав, що апеляційний суд не врахував, </w:t>
      </w:r>
      <w:r>
        <w:rPr>
          <w:color w:val="222223"/>
          <w:lang w:val="uk-UA"/>
        </w:rPr>
        <w:t xml:space="preserve">що </w:t>
      </w:r>
      <w:r>
        <w:rPr>
          <w:color w:val="222223"/>
        </w:rPr>
        <w:t>пропущений позивачами строк для подання заяви про прийняття спадщини є незначним, оскільки позов до суду вони пред’явили 15 лютого 2017 року, а шестимісячний строк подання позивачами заяви про прийняття спадщини після смерті матері сплив 04 лютого 2017 року.</w:t>
      </w:r>
      <w:r>
        <w:rPr>
          <w:color w:val="222223"/>
          <w:lang w:val="uk-UA"/>
        </w:rPr>
        <w:t xml:space="preserve"> </w:t>
      </w:r>
    </w:p>
    <w:p w14:paraId="6B469858" w14:textId="77777777" w:rsidR="00874FC1" w:rsidRDefault="00874FC1" w:rsidP="00874FC1">
      <w:pPr>
        <w:pStyle w:val="a4"/>
        <w:spacing w:before="40" w:beforeAutospacing="0" w:after="40" w:afterAutospacing="0"/>
        <w:ind w:firstLine="720"/>
        <w:jc w:val="both"/>
        <w:rPr>
          <w:color w:val="222223"/>
          <w:lang w:val="uk-UA"/>
        </w:rPr>
      </w:pPr>
      <w:r>
        <w:rPr>
          <w:color w:val="222223"/>
          <w:lang w:val="uk-UA"/>
        </w:rPr>
        <w:t>Аналогічних правових висновків  дійшов ВС у справі № 756/9379/15-ц від 07.04.2020 року. В зазначеній  справі 6-місячний строк подання позивачем заяви про прийняття спадщини сплив 24 червня 2015 року, з заявою до нотаріуса позивач звернувся 26.06.2015 року, а з позовом до суду він звернувся 22.07.2015 року.</w:t>
      </w:r>
    </w:p>
    <w:p w14:paraId="0E4F4D6D" w14:textId="77777777" w:rsidR="00874FC1" w:rsidRDefault="00874FC1" w:rsidP="00874FC1">
      <w:pPr>
        <w:pStyle w:val="a4"/>
        <w:spacing w:before="40" w:beforeAutospacing="0" w:after="40" w:afterAutospacing="0"/>
        <w:ind w:firstLine="720"/>
        <w:jc w:val="both"/>
        <w:rPr>
          <w:color w:val="222223"/>
          <w:lang w:val="uk-UA"/>
        </w:rPr>
      </w:pPr>
      <w:r>
        <w:rPr>
          <w:color w:val="222223"/>
          <w:lang w:val="uk-UA"/>
        </w:rPr>
        <w:t>Відповідно до правового висновку, викладеного у постанові ВС від 21.05.2025 року в справі № 208/2900/23, законодавство не встановлює конкретний перелік поважних причин пропуску строку на подання заяви про прийняття спадщини.</w:t>
      </w:r>
    </w:p>
    <w:p w14:paraId="1359FFFA" w14:textId="77777777" w:rsidR="00874FC1" w:rsidRDefault="00874FC1" w:rsidP="00874FC1">
      <w:pPr>
        <w:pStyle w:val="a4"/>
        <w:spacing w:before="40" w:beforeAutospacing="0" w:after="40" w:afterAutospacing="0"/>
        <w:ind w:firstLine="720"/>
        <w:jc w:val="both"/>
        <w:rPr>
          <w:color w:val="222223"/>
          <w:lang w:val="uk-UA"/>
        </w:rPr>
      </w:pPr>
      <w:r>
        <w:rPr>
          <w:color w:val="222223"/>
          <w:lang w:val="uk-UA"/>
        </w:rPr>
        <w:t>Тобто, суд, розглядаючи такі позови встановлює саму по собі наявність причин, що унеможливили своєчасне звернення із заявою про прийняття спадщини, та оцінює їх з точки зору поважності.</w:t>
      </w:r>
    </w:p>
    <w:p w14:paraId="7EBDE831" w14:textId="77777777" w:rsidR="00874FC1" w:rsidRDefault="00874FC1" w:rsidP="00874FC1">
      <w:pPr>
        <w:pStyle w:val="a4"/>
        <w:spacing w:before="40" w:beforeAutospacing="0" w:after="40" w:afterAutospacing="0"/>
        <w:ind w:firstLine="720"/>
        <w:jc w:val="both"/>
        <w:rPr>
          <w:color w:val="222223"/>
          <w:lang w:val="uk-UA"/>
        </w:rPr>
      </w:pPr>
      <w:r>
        <w:rPr>
          <w:color w:val="222223"/>
          <w:lang w:val="uk-UA"/>
        </w:rPr>
        <w:t>Вирішуючи питання поважності пропущення 6-місячного строку, визначеного ст. 1270 ЦК України для прийняття спадщини, суд повинен враховувати, що такі причини визначаються у кожному конкретному випадку, з огляду на обставини кожної справи.</w:t>
      </w:r>
    </w:p>
    <w:p w14:paraId="56819FDA" w14:textId="77777777" w:rsidR="00874FC1" w:rsidRDefault="00874FC1" w:rsidP="00874FC1">
      <w:pPr>
        <w:pStyle w:val="a4"/>
        <w:spacing w:before="40" w:beforeAutospacing="0" w:after="40" w:afterAutospacing="0"/>
        <w:ind w:firstLine="720"/>
        <w:jc w:val="both"/>
        <w:rPr>
          <w:color w:val="222223"/>
          <w:lang w:val="uk-UA"/>
        </w:rPr>
      </w:pPr>
      <w:r>
        <w:rPr>
          <w:color w:val="222223"/>
          <w:lang w:val="uk-UA"/>
        </w:rPr>
        <w:t>У</w:t>
      </w:r>
      <w:r>
        <w:rPr>
          <w:color w:val="222223"/>
        </w:rPr>
        <w:t xml:space="preserve"> постанові ВС від 07 грудея 2023 року по справі № 548/2415/21 зазначено, що позивач працював на посаді моториста-донкермана на нафтоналивному судні з 18 вересня 2020 року до 31 серпня 2021 року</w:t>
      </w:r>
      <w:r>
        <w:rPr>
          <w:color w:val="222223"/>
          <w:lang w:val="uk-UA"/>
        </w:rPr>
        <w:t>, та у звязку з постійними відрядженнями визнав поважними причини пропуску строку.</w:t>
      </w:r>
    </w:p>
    <w:p w14:paraId="45DE585E" w14:textId="77777777" w:rsidR="00874FC1" w:rsidRDefault="00874FC1" w:rsidP="00874FC1">
      <w:pPr>
        <w:pStyle w:val="a4"/>
        <w:spacing w:before="40" w:beforeAutospacing="0" w:after="40" w:afterAutospacing="0"/>
        <w:ind w:firstLine="720"/>
        <w:jc w:val="both"/>
        <w:rPr>
          <w:color w:val="222223"/>
          <w:lang w:val="uk-UA"/>
        </w:rPr>
      </w:pPr>
      <w:r>
        <w:rPr>
          <w:color w:val="222223"/>
          <w:lang w:val="uk-UA"/>
        </w:rPr>
        <w:t xml:space="preserve">Таким чином, законодавство та судова практика надають підстави для визнання поважними причини пропуску строку Позивачкою та задоволення позовної заяви. </w:t>
      </w:r>
    </w:p>
    <w:p w14:paraId="7DF0F6BF" w14:textId="77777777" w:rsidR="00874FC1" w:rsidRDefault="00874FC1" w:rsidP="00874FC1">
      <w:pPr>
        <w:pStyle w:val="a4"/>
        <w:spacing w:before="40" w:beforeAutospacing="0" w:after="40" w:afterAutospacing="0"/>
        <w:ind w:firstLine="720"/>
        <w:jc w:val="both"/>
        <w:rPr>
          <w:color w:val="222223"/>
          <w:lang w:val="uk-UA"/>
        </w:rPr>
      </w:pPr>
      <w:r>
        <w:rPr>
          <w:color w:val="3D3E40"/>
          <w:lang w:val="uk-UA"/>
        </w:rPr>
        <w:t>Позов спадкоємця, який пропустив строк для прийняття спадщини, про визначення йому додаткового строку для подання заяви про прийняття спадщини, порушує права іншого спадкоємця, який спадщину прийняв, а тому </w:t>
      </w:r>
      <w:r>
        <w:rPr>
          <w:rStyle w:val="a6"/>
          <w:color w:val="3D3E40"/>
          <w:lang w:val="uk-UA"/>
        </w:rPr>
        <w:t>належними відповідачами у спорах про визначення додаткового строку для подання заяви про прийняття спадщини є спадкоємці, які прийняли спадщину</w:t>
      </w:r>
      <w:r>
        <w:rPr>
          <w:color w:val="3D3E40"/>
          <w:lang w:val="uk-UA"/>
        </w:rPr>
        <w:t>. </w:t>
      </w:r>
      <w:r>
        <w:rPr>
          <w:rStyle w:val="a6"/>
          <w:color w:val="3D3E40"/>
          <w:lang w:val="uk-UA"/>
        </w:rPr>
        <w:t>За відсутності таких спадкоємців відповідачем виступає територіальна громада в особі органу місцевого самоврядування за місцем відкриття спадщини</w:t>
      </w:r>
      <w:r>
        <w:rPr>
          <w:color w:val="3D3E40"/>
          <w:lang w:val="uk-UA"/>
        </w:rPr>
        <w:t>.</w:t>
      </w:r>
    </w:p>
    <w:p w14:paraId="2036ED1B" w14:textId="77777777" w:rsidR="00874FC1" w:rsidRDefault="00874FC1" w:rsidP="00874FC1">
      <w:pPr>
        <w:pStyle w:val="a4"/>
        <w:spacing w:before="40" w:beforeAutospacing="0" w:after="40" w:afterAutospacing="0"/>
        <w:ind w:firstLine="720"/>
        <w:jc w:val="both"/>
        <w:rPr>
          <w:color w:val="222223"/>
          <w:lang w:val="uk-UA"/>
        </w:rPr>
      </w:pPr>
      <w:r>
        <w:rPr>
          <w:color w:val="3D3E40"/>
          <w:lang w:val="uk-UA"/>
        </w:rPr>
        <w:t>Подібні висновки, викладені у постановах Верховного Суду від 03 жовтня 2018 року у справі № 2516/1356/12-ц (провадження № 61-28938св18), від 15 січня 2020 року у справі № 200/9984/16-ц (провадження  № 61-11977св19), від 20 грудня 2021 року у справі № 502/1603/18 (провадження № 61-10329св21), від 24 травня 2023 року у справі  № 291/559/21 (провадження № 61-4425св23) та інших.</w:t>
      </w:r>
    </w:p>
    <w:p w14:paraId="7632F80D" w14:textId="77777777" w:rsidR="00874FC1" w:rsidRDefault="00874FC1" w:rsidP="00874FC1">
      <w:pPr>
        <w:pStyle w:val="a4"/>
        <w:spacing w:before="40" w:beforeAutospacing="0" w:after="40" w:afterAutospacing="0"/>
        <w:ind w:firstLine="720"/>
        <w:jc w:val="both"/>
        <w:rPr>
          <w:lang w:val="uk-UA"/>
        </w:rPr>
      </w:pPr>
    </w:p>
    <w:p w14:paraId="1C63035C" w14:textId="77777777" w:rsidR="00874FC1" w:rsidRDefault="00874FC1" w:rsidP="00874FC1">
      <w:pPr>
        <w:pStyle w:val="a4"/>
        <w:spacing w:before="40" w:beforeAutospacing="0" w:after="40" w:afterAutospacing="0"/>
        <w:ind w:firstLine="720"/>
        <w:jc w:val="both"/>
        <w:rPr>
          <w:lang w:val="uk-UA"/>
        </w:rPr>
      </w:pPr>
      <w:r>
        <w:rPr>
          <w:lang w:val="uk-UA"/>
        </w:rPr>
        <w:t>Попередній розрахунок суми судових витрат становить 1211,00 грн.</w:t>
      </w:r>
    </w:p>
    <w:p w14:paraId="1D84A4FC" w14:textId="77777777" w:rsidR="00874FC1" w:rsidRDefault="00874FC1" w:rsidP="00874FC1">
      <w:pPr>
        <w:pStyle w:val="a4"/>
        <w:spacing w:before="40" w:beforeAutospacing="0" w:after="40" w:afterAutospacing="0"/>
        <w:ind w:firstLine="720"/>
        <w:jc w:val="both"/>
        <w:rPr>
          <w:lang w:val="uk-UA"/>
        </w:rPr>
      </w:pPr>
      <w:r>
        <w:rPr>
          <w:lang w:val="uk-UA"/>
        </w:rPr>
        <w:t>Оригінали письмових доказів, копії яких додано до позовної заяви знаходяться у Позивача.</w:t>
      </w:r>
    </w:p>
    <w:p w14:paraId="04BA12BF" w14:textId="77777777" w:rsidR="00874FC1" w:rsidRDefault="00874FC1" w:rsidP="00874FC1">
      <w:pPr>
        <w:pStyle w:val="a4"/>
        <w:spacing w:before="40" w:beforeAutospacing="0" w:after="40" w:afterAutospacing="0"/>
        <w:ind w:firstLine="720"/>
        <w:jc w:val="both"/>
        <w:rPr>
          <w:lang w:val="uk-UA"/>
        </w:rPr>
      </w:pPr>
      <w:r>
        <w:rPr>
          <w:lang w:val="uk-UA"/>
        </w:rPr>
        <w:t>Заходи забезпечення позову та доказів не вживались.</w:t>
      </w:r>
    </w:p>
    <w:p w14:paraId="716DC987" w14:textId="77777777" w:rsidR="00874FC1" w:rsidRDefault="00874FC1" w:rsidP="00874FC1">
      <w:pPr>
        <w:pStyle w:val="a4"/>
        <w:spacing w:before="40" w:beforeAutospacing="0" w:after="40" w:afterAutospacing="0"/>
        <w:ind w:firstLine="720"/>
        <w:jc w:val="both"/>
        <w:rPr>
          <w:lang w:val="uk-UA"/>
        </w:rPr>
      </w:pPr>
    </w:p>
    <w:p w14:paraId="1BD93D53" w14:textId="77777777" w:rsidR="00874FC1" w:rsidRDefault="00874FC1" w:rsidP="00874FC1">
      <w:pPr>
        <w:pStyle w:val="a4"/>
        <w:spacing w:before="40" w:beforeAutospacing="0" w:after="40" w:afterAutospacing="0"/>
        <w:ind w:firstLine="720"/>
        <w:jc w:val="both"/>
        <w:rPr>
          <w:lang w:val="uk-UA"/>
        </w:rPr>
      </w:pPr>
      <w:r>
        <w:rPr>
          <w:b/>
          <w:bCs/>
          <w:lang w:val="uk-UA"/>
        </w:rPr>
        <w:t>Згідно ч. 7 ст. 43 ЦПК України</w:t>
      </w:r>
      <w:r>
        <w:rPr>
          <w:lang w:val="uk-UA"/>
        </w:rPr>
        <w:t xml:space="preserve"> у разі подання до суду в електронній формі заяви по суті справи, зустрічного позову, заяви про збільшення або зменшення позовних вимог, заяви про зміну предмета або підстав позову, заяви про залучення третьої особи, апеляційної скарги, касаційної скарги та документів, що до них додаються, учасник справи зобов’язаний надати доказ надсилання таких матеріалів іншим учасникам справи.</w:t>
      </w:r>
      <w:bookmarkStart w:id="1" w:name="n10134"/>
      <w:bookmarkEnd w:id="1"/>
    </w:p>
    <w:p w14:paraId="78126799" w14:textId="77777777" w:rsidR="00874FC1" w:rsidRDefault="00874FC1" w:rsidP="00874FC1">
      <w:pPr>
        <w:pStyle w:val="a4"/>
        <w:spacing w:before="40" w:beforeAutospacing="0" w:after="40" w:afterAutospacing="0"/>
        <w:ind w:firstLine="720"/>
        <w:jc w:val="both"/>
        <w:rPr>
          <w:lang w:val="uk-UA"/>
        </w:rPr>
      </w:pPr>
      <w:r>
        <w:rPr>
          <w:lang w:val="uk-UA"/>
        </w:rPr>
        <w:t>Такі документи в електронній формі направляються з використанням Єдиної судової інформаційно-комунікаційної системи або її окремої підсистеми (модуля), що забезпечує обмін документами, шляхом надсилання до електронного кабінету іншого учасника справи, а у разі відсутності в іншого учасника справи електронного кабінету чи відсутності відомостей про наявність в іншого учасника справи електронного кабінету - у паперовій формі листом з описом вкладення.</w:t>
      </w:r>
      <w:bookmarkStart w:id="2" w:name="n10135"/>
      <w:bookmarkEnd w:id="2"/>
    </w:p>
    <w:p w14:paraId="751D5F9A" w14:textId="77777777" w:rsidR="00874FC1" w:rsidRDefault="00874FC1" w:rsidP="00874FC1">
      <w:pPr>
        <w:pStyle w:val="a4"/>
        <w:spacing w:before="40" w:beforeAutospacing="0" w:after="40" w:afterAutospacing="0"/>
        <w:ind w:firstLine="720"/>
        <w:jc w:val="both"/>
        <w:rPr>
          <w:lang w:val="uk-UA"/>
        </w:rPr>
      </w:pPr>
      <w:r>
        <w:rPr>
          <w:lang w:val="uk-UA"/>
        </w:rPr>
        <w:t>Якщо інший учасник справи відповідно до </w:t>
      </w:r>
      <w:hyperlink r:id="rId19" w:anchor="n6142" w:history="1">
        <w:r>
          <w:rPr>
            <w:rStyle w:val="a3"/>
            <w:color w:val="auto"/>
            <w:lang w:val="uk-UA"/>
          </w:rPr>
          <w:t>частини шостої</w:t>
        </w:r>
      </w:hyperlink>
      <w:r>
        <w:rPr>
          <w:lang w:val="uk-UA"/>
        </w:rPr>
        <w:t> статті 14 цього Кодексу зобов’язаний зареєструвати електронний кабінет, але не зареєстрував його, учасник справи, який подає документи до суду в електронній формі з використанням електронного кабінету, звільняється від обов’язку надсилання копій документів такому учаснику справи.</w:t>
      </w:r>
      <w:bookmarkStart w:id="3" w:name="n10136"/>
      <w:bookmarkEnd w:id="3"/>
    </w:p>
    <w:p w14:paraId="02E97D14" w14:textId="77777777" w:rsidR="00874FC1" w:rsidRDefault="00874FC1" w:rsidP="00874FC1">
      <w:pPr>
        <w:pStyle w:val="a4"/>
        <w:spacing w:before="40" w:beforeAutospacing="0" w:after="40" w:afterAutospacing="0"/>
        <w:ind w:firstLine="720"/>
        <w:jc w:val="both"/>
      </w:pPr>
      <w:r>
        <w:rPr>
          <w:b/>
          <w:bCs/>
          <w:shd w:val="clear" w:color="auto" w:fill="FFFFFF"/>
          <w:lang w:val="uk-UA"/>
        </w:rPr>
        <w:t>Згідно ч. 6 ст. 14 ЦПК України</w:t>
      </w:r>
      <w:r>
        <w:rPr>
          <w:shd w:val="clear" w:color="auto" w:fill="FFFFFF"/>
          <w:lang w:val="uk-UA"/>
        </w:rPr>
        <w:t xml:space="preserve"> нотаріуси, органи державної влади та інші державні органи, зареєстровані за законодавством України як юридичні особи, їх територіальні органи, органи місцевого самоврядування, інші юридичні особи, зареєстровані за законодавством України, реєструють свої електронні кабінети в Єдиній судовій інформаційно-комунікаційній системі або її окремій підсистемі (модулі), що забезпечує обмін документами, в обов’язковому порядку. Інші особи реєструють свої електронні кабінети в Єдиній судовій інформаційно-комунікаційній системі або її окремій підсистемі (модулі), що забезпечує обмін документами, в добровільному порядку.</w:t>
      </w:r>
    </w:p>
    <w:p w14:paraId="2F7835A2" w14:textId="77777777" w:rsidR="00874FC1" w:rsidRDefault="00874FC1" w:rsidP="00874FC1">
      <w:pPr>
        <w:pStyle w:val="a4"/>
        <w:spacing w:before="40" w:beforeAutospacing="0" w:after="40" w:afterAutospacing="0"/>
        <w:ind w:firstLine="720"/>
        <w:jc w:val="both"/>
        <w:rPr>
          <w:lang w:val="uk-UA"/>
        </w:rPr>
      </w:pPr>
    </w:p>
    <w:p w14:paraId="31AE59AD" w14:textId="77777777" w:rsidR="00874FC1" w:rsidRDefault="00874FC1" w:rsidP="00874FC1">
      <w:pPr>
        <w:pStyle w:val="a4"/>
        <w:spacing w:before="40" w:beforeAutospacing="0" w:after="40" w:afterAutospacing="0"/>
        <w:ind w:firstLine="720"/>
        <w:jc w:val="both"/>
        <w:rPr>
          <w:b/>
          <w:bCs/>
        </w:rPr>
      </w:pPr>
    </w:p>
    <w:p w14:paraId="08B302D0" w14:textId="77777777" w:rsidR="00874FC1" w:rsidRDefault="00874FC1" w:rsidP="00874FC1">
      <w:pPr>
        <w:pStyle w:val="a4"/>
        <w:spacing w:before="40" w:beforeAutospacing="0" w:after="40" w:afterAutospacing="0"/>
        <w:jc w:val="center"/>
        <w:rPr>
          <w:lang w:val="uk-UA"/>
        </w:rPr>
      </w:pPr>
      <w:r>
        <w:rPr>
          <w:lang w:val="uk-UA"/>
        </w:rPr>
        <w:t>На підставі викладеного, керуючись ст.ст. 16, 1269, 1270, 1272 ЦК України, ст.ст. 4, 23, 175, 177 ЦПК України, -</w:t>
      </w:r>
    </w:p>
    <w:p w14:paraId="567FAB8B" w14:textId="77777777" w:rsidR="00874FC1" w:rsidRDefault="00874FC1" w:rsidP="00874FC1">
      <w:pPr>
        <w:pStyle w:val="a4"/>
        <w:spacing w:before="40" w:beforeAutospacing="0" w:after="40" w:afterAutospacing="0"/>
        <w:jc w:val="center"/>
        <w:rPr>
          <w:lang w:val="uk-UA"/>
        </w:rPr>
      </w:pPr>
      <w:r>
        <w:rPr>
          <w:b/>
          <w:bCs/>
          <w:lang w:val="uk-UA"/>
        </w:rPr>
        <w:t>ПРОШУ:</w:t>
      </w:r>
    </w:p>
    <w:p w14:paraId="7AE4E65C" w14:textId="42AF2518" w:rsidR="00874FC1" w:rsidRDefault="00874FC1" w:rsidP="00874FC1">
      <w:pPr>
        <w:pStyle w:val="a5"/>
        <w:numPr>
          <w:ilvl w:val="0"/>
          <w:numId w:val="2"/>
        </w:numPr>
        <w:shd w:val="clear" w:color="auto" w:fill="FFFFFF"/>
        <w:jc w:val="both"/>
        <w:rPr>
          <w:rFonts w:eastAsia="Times New Roman"/>
          <w:sz w:val="24"/>
          <w:szCs w:val="24"/>
          <w:lang w:val="uk-UA" w:eastAsia="ru-UA"/>
        </w:rPr>
      </w:pPr>
      <w:r>
        <w:rPr>
          <w:rFonts w:eastAsia="Times New Roman"/>
          <w:sz w:val="24"/>
          <w:szCs w:val="24"/>
          <w:lang w:val="uk-UA" w:eastAsia="ru-UA"/>
        </w:rPr>
        <w:t>Визначити додатковий строк Івановій Іванні Іванівні, ХХ.ХХ.ХХХХ р.н., для подачі до нотаріальних органів заяви про прийняття спадщини за законом після смерті ХХ.ХХ.ХХХ року Іванова Івана Івановича, терміном в два місяці з часу набрання рішенням суду законної сили. </w:t>
      </w:r>
    </w:p>
    <w:p w14:paraId="3A6642B8" w14:textId="77777777" w:rsidR="00874FC1" w:rsidRDefault="00874FC1" w:rsidP="00874FC1">
      <w:pPr>
        <w:shd w:val="clear" w:color="auto" w:fill="FFFFFF"/>
        <w:jc w:val="both"/>
        <w:rPr>
          <w:rFonts w:eastAsia="Times New Roman"/>
          <w:sz w:val="24"/>
          <w:szCs w:val="24"/>
          <w:lang w:val="uk-UA" w:eastAsia="ru-UA"/>
        </w:rPr>
      </w:pPr>
      <w:r>
        <w:rPr>
          <w:rFonts w:eastAsia="Times New Roman"/>
          <w:b/>
          <w:bCs/>
          <w:sz w:val="24"/>
          <w:szCs w:val="24"/>
          <w:lang w:val="uk-UA" w:eastAsia="ru-UA"/>
        </w:rPr>
        <w:t>Додатки:</w:t>
      </w:r>
    </w:p>
    <w:p w14:paraId="001A6AE2" w14:textId="77777777" w:rsidR="00874FC1" w:rsidRDefault="00874FC1" w:rsidP="00874FC1">
      <w:pPr>
        <w:numPr>
          <w:ilvl w:val="0"/>
          <w:numId w:val="3"/>
        </w:numPr>
        <w:shd w:val="clear" w:color="auto" w:fill="FFFFFF"/>
        <w:jc w:val="both"/>
        <w:rPr>
          <w:rFonts w:eastAsia="Times New Roman"/>
          <w:sz w:val="24"/>
          <w:szCs w:val="24"/>
          <w:lang w:val="uk-UA" w:eastAsia="ru-UA"/>
        </w:rPr>
      </w:pPr>
      <w:r>
        <w:rPr>
          <w:rFonts w:eastAsia="Times New Roman"/>
          <w:sz w:val="24"/>
          <w:szCs w:val="24"/>
          <w:lang w:val="uk-UA" w:eastAsia="ru-UA"/>
        </w:rPr>
        <w:t>Копія паспорта та ідентифікаційного номера позивача.</w:t>
      </w:r>
    </w:p>
    <w:p w14:paraId="10831202" w14:textId="77777777" w:rsidR="00874FC1" w:rsidRDefault="00874FC1" w:rsidP="00874FC1">
      <w:pPr>
        <w:numPr>
          <w:ilvl w:val="0"/>
          <w:numId w:val="3"/>
        </w:numPr>
        <w:shd w:val="clear" w:color="auto" w:fill="FFFFFF"/>
        <w:jc w:val="both"/>
        <w:rPr>
          <w:rFonts w:eastAsia="Times New Roman"/>
          <w:sz w:val="24"/>
          <w:szCs w:val="24"/>
          <w:lang w:val="uk-UA" w:eastAsia="ru-UA"/>
        </w:rPr>
      </w:pPr>
      <w:r>
        <w:rPr>
          <w:rFonts w:eastAsia="Times New Roman"/>
          <w:sz w:val="24"/>
          <w:szCs w:val="24"/>
          <w:lang w:val="uk-UA" w:eastAsia="ru-UA"/>
        </w:rPr>
        <w:t>Копія свідоцтва про смерть.</w:t>
      </w:r>
    </w:p>
    <w:p w14:paraId="0F568928" w14:textId="77777777" w:rsidR="00874FC1" w:rsidRDefault="00874FC1" w:rsidP="00874FC1">
      <w:pPr>
        <w:numPr>
          <w:ilvl w:val="0"/>
          <w:numId w:val="3"/>
        </w:numPr>
        <w:shd w:val="clear" w:color="auto" w:fill="FFFFFF"/>
        <w:jc w:val="both"/>
        <w:rPr>
          <w:rFonts w:eastAsia="Times New Roman"/>
          <w:sz w:val="24"/>
          <w:szCs w:val="24"/>
          <w:lang w:val="uk-UA" w:eastAsia="ru-UA"/>
        </w:rPr>
      </w:pPr>
      <w:r>
        <w:rPr>
          <w:rFonts w:eastAsia="Times New Roman"/>
          <w:sz w:val="24"/>
          <w:szCs w:val="24"/>
          <w:lang w:val="uk-UA" w:eastAsia="ru-UA"/>
        </w:rPr>
        <w:t>Копії документів, які підтверджують право позивача на спадкування (копія свідоцтва про народження, копія свідоцтва про шлюб, заповіт тощо).</w:t>
      </w:r>
    </w:p>
    <w:p w14:paraId="05D88EBF" w14:textId="77777777" w:rsidR="00874FC1" w:rsidRDefault="00874FC1" w:rsidP="00874FC1">
      <w:pPr>
        <w:numPr>
          <w:ilvl w:val="0"/>
          <w:numId w:val="3"/>
        </w:numPr>
        <w:shd w:val="clear" w:color="auto" w:fill="FFFFFF"/>
        <w:jc w:val="both"/>
        <w:rPr>
          <w:rFonts w:eastAsia="Times New Roman"/>
          <w:sz w:val="24"/>
          <w:szCs w:val="24"/>
          <w:lang w:val="uk-UA" w:eastAsia="ru-UA"/>
        </w:rPr>
      </w:pPr>
      <w:r>
        <w:rPr>
          <w:rFonts w:eastAsia="Times New Roman"/>
          <w:sz w:val="24"/>
          <w:szCs w:val="24"/>
          <w:lang w:val="uk-UA" w:eastAsia="ru-UA"/>
        </w:rPr>
        <w:t>Квитанція про сплату судового збору.</w:t>
      </w:r>
    </w:p>
    <w:p w14:paraId="5FE8D86F" w14:textId="77777777" w:rsidR="00874FC1" w:rsidRDefault="00874FC1" w:rsidP="00874FC1">
      <w:pPr>
        <w:shd w:val="clear" w:color="auto" w:fill="FFFFFF"/>
        <w:jc w:val="both"/>
        <w:rPr>
          <w:rFonts w:eastAsia="Times New Roman"/>
          <w:sz w:val="24"/>
          <w:szCs w:val="24"/>
          <w:lang w:val="uk-UA" w:eastAsia="ru-UA"/>
        </w:rPr>
      </w:pPr>
    </w:p>
    <w:p w14:paraId="02C3FC51" w14:textId="77777777" w:rsidR="00874FC1" w:rsidRDefault="00874FC1" w:rsidP="00874FC1">
      <w:pPr>
        <w:pStyle w:val="a4"/>
        <w:spacing w:before="40" w:beforeAutospacing="0" w:after="40" w:afterAutospacing="0"/>
        <w:rPr>
          <w:lang w:val="uk-UA"/>
        </w:rPr>
      </w:pPr>
    </w:p>
    <w:p w14:paraId="33B35AE3" w14:textId="77777777" w:rsidR="00874FC1" w:rsidRDefault="00874FC1" w:rsidP="00874FC1">
      <w:pPr>
        <w:pStyle w:val="a4"/>
        <w:spacing w:before="40" w:beforeAutospacing="0" w:after="40" w:afterAutospacing="0"/>
        <w:rPr>
          <w:lang w:val="uk-UA"/>
        </w:rPr>
      </w:pPr>
    </w:p>
    <w:p w14:paraId="02B2776F" w14:textId="77777777" w:rsidR="00874FC1" w:rsidRDefault="00874FC1" w:rsidP="00874FC1">
      <w:pPr>
        <w:pStyle w:val="a4"/>
        <w:spacing w:before="40" w:beforeAutospacing="0" w:after="40" w:afterAutospacing="0"/>
        <w:rPr>
          <w:lang w:val="uk-UA"/>
        </w:rPr>
      </w:pPr>
      <w:r>
        <w:rPr>
          <w:b/>
          <w:bCs/>
          <w:lang w:val="uk-UA"/>
        </w:rPr>
        <w:t>                                              </w:t>
      </w:r>
    </w:p>
    <w:p w14:paraId="139C93F3" w14:textId="77777777" w:rsidR="00874FC1" w:rsidRDefault="00874FC1" w:rsidP="00874FC1">
      <w:pPr>
        <w:jc w:val="both"/>
        <w:rPr>
          <w:sz w:val="24"/>
          <w:szCs w:val="24"/>
          <w:lang w:val="uk-UA"/>
        </w:rPr>
      </w:pPr>
    </w:p>
    <w:p w14:paraId="78E494B6" w14:textId="77777777" w:rsidR="00874FC1" w:rsidRDefault="00874FC1" w:rsidP="00874FC1">
      <w:pPr>
        <w:jc w:val="both"/>
        <w:rPr>
          <w:sz w:val="24"/>
          <w:szCs w:val="24"/>
          <w:lang w:val="uk-UA"/>
        </w:rPr>
      </w:pPr>
    </w:p>
    <w:p w14:paraId="2EFC612E" w14:textId="77777777" w:rsidR="002F17DF" w:rsidRDefault="002F17DF"/>
    <w:sectPr w:rsidR="002F17DF" w:rsidSect="00AD1374">
      <w:pgSz w:w="11906" w:h="16838"/>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63E51"/>
    <w:multiLevelType w:val="hybridMultilevel"/>
    <w:tmpl w:val="2F1EDB62"/>
    <w:lvl w:ilvl="0" w:tplc="802EC21C">
      <w:start w:val="1"/>
      <w:numFmt w:val="decimal"/>
      <w:lvlText w:val="%1."/>
      <w:lvlJc w:val="left"/>
      <w:pPr>
        <w:ind w:left="852" w:hanging="360"/>
      </w:pPr>
    </w:lvl>
    <w:lvl w:ilvl="1" w:tplc="20000019">
      <w:start w:val="1"/>
      <w:numFmt w:val="lowerLetter"/>
      <w:lvlText w:val="%2."/>
      <w:lvlJc w:val="left"/>
      <w:pPr>
        <w:ind w:left="1572" w:hanging="360"/>
      </w:pPr>
    </w:lvl>
    <w:lvl w:ilvl="2" w:tplc="2000001B">
      <w:start w:val="1"/>
      <w:numFmt w:val="lowerRoman"/>
      <w:lvlText w:val="%3."/>
      <w:lvlJc w:val="right"/>
      <w:pPr>
        <w:ind w:left="2292" w:hanging="180"/>
      </w:pPr>
    </w:lvl>
    <w:lvl w:ilvl="3" w:tplc="2000000F">
      <w:start w:val="1"/>
      <w:numFmt w:val="decimal"/>
      <w:lvlText w:val="%4."/>
      <w:lvlJc w:val="left"/>
      <w:pPr>
        <w:ind w:left="3012" w:hanging="360"/>
      </w:pPr>
    </w:lvl>
    <w:lvl w:ilvl="4" w:tplc="20000019">
      <w:start w:val="1"/>
      <w:numFmt w:val="lowerLetter"/>
      <w:lvlText w:val="%5."/>
      <w:lvlJc w:val="left"/>
      <w:pPr>
        <w:ind w:left="3732" w:hanging="360"/>
      </w:pPr>
    </w:lvl>
    <w:lvl w:ilvl="5" w:tplc="2000001B">
      <w:start w:val="1"/>
      <w:numFmt w:val="lowerRoman"/>
      <w:lvlText w:val="%6."/>
      <w:lvlJc w:val="right"/>
      <w:pPr>
        <w:ind w:left="4452" w:hanging="180"/>
      </w:pPr>
    </w:lvl>
    <w:lvl w:ilvl="6" w:tplc="2000000F">
      <w:start w:val="1"/>
      <w:numFmt w:val="decimal"/>
      <w:lvlText w:val="%7."/>
      <w:lvlJc w:val="left"/>
      <w:pPr>
        <w:ind w:left="5172" w:hanging="360"/>
      </w:pPr>
    </w:lvl>
    <w:lvl w:ilvl="7" w:tplc="20000019">
      <w:start w:val="1"/>
      <w:numFmt w:val="lowerLetter"/>
      <w:lvlText w:val="%8."/>
      <w:lvlJc w:val="left"/>
      <w:pPr>
        <w:ind w:left="5892" w:hanging="360"/>
      </w:pPr>
    </w:lvl>
    <w:lvl w:ilvl="8" w:tplc="2000001B">
      <w:start w:val="1"/>
      <w:numFmt w:val="lowerRoman"/>
      <w:lvlText w:val="%9."/>
      <w:lvlJc w:val="right"/>
      <w:pPr>
        <w:ind w:left="6612" w:hanging="180"/>
      </w:pPr>
    </w:lvl>
  </w:abstractNum>
  <w:abstractNum w:abstractNumId="1" w15:restartNumberingAfterBreak="0">
    <w:nsid w:val="396E628C"/>
    <w:multiLevelType w:val="multilevel"/>
    <w:tmpl w:val="E11457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00D7C1A"/>
    <w:multiLevelType w:val="hybridMultilevel"/>
    <w:tmpl w:val="BFC2F7FE"/>
    <w:lvl w:ilvl="0" w:tplc="2F0C4E86">
      <w:start w:val="2"/>
      <w:numFmt w:val="bullet"/>
      <w:lvlText w:val="-"/>
      <w:lvlJc w:val="left"/>
      <w:pPr>
        <w:ind w:left="810" w:hanging="360"/>
      </w:pPr>
      <w:rPr>
        <w:rFonts w:ascii="Times New Roman" w:eastAsia="Times New Roman" w:hAnsi="Times New Roman" w:cs="Times New Roman" w:hint="default"/>
      </w:rPr>
    </w:lvl>
    <w:lvl w:ilvl="1" w:tplc="20000003">
      <w:start w:val="1"/>
      <w:numFmt w:val="bullet"/>
      <w:lvlText w:val="o"/>
      <w:lvlJc w:val="left"/>
      <w:pPr>
        <w:ind w:left="1530" w:hanging="360"/>
      </w:pPr>
      <w:rPr>
        <w:rFonts w:ascii="Courier New" w:hAnsi="Courier New" w:cs="Courier New" w:hint="default"/>
      </w:rPr>
    </w:lvl>
    <w:lvl w:ilvl="2" w:tplc="20000005">
      <w:start w:val="1"/>
      <w:numFmt w:val="bullet"/>
      <w:lvlText w:val=""/>
      <w:lvlJc w:val="left"/>
      <w:pPr>
        <w:ind w:left="2250" w:hanging="360"/>
      </w:pPr>
      <w:rPr>
        <w:rFonts w:ascii="Wingdings" w:hAnsi="Wingdings" w:hint="default"/>
      </w:rPr>
    </w:lvl>
    <w:lvl w:ilvl="3" w:tplc="20000001">
      <w:start w:val="1"/>
      <w:numFmt w:val="bullet"/>
      <w:lvlText w:val=""/>
      <w:lvlJc w:val="left"/>
      <w:pPr>
        <w:ind w:left="2970" w:hanging="360"/>
      </w:pPr>
      <w:rPr>
        <w:rFonts w:ascii="Symbol" w:hAnsi="Symbol" w:hint="default"/>
      </w:rPr>
    </w:lvl>
    <w:lvl w:ilvl="4" w:tplc="20000003">
      <w:start w:val="1"/>
      <w:numFmt w:val="bullet"/>
      <w:lvlText w:val="o"/>
      <w:lvlJc w:val="left"/>
      <w:pPr>
        <w:ind w:left="3690" w:hanging="360"/>
      </w:pPr>
      <w:rPr>
        <w:rFonts w:ascii="Courier New" w:hAnsi="Courier New" w:cs="Courier New" w:hint="default"/>
      </w:rPr>
    </w:lvl>
    <w:lvl w:ilvl="5" w:tplc="20000005">
      <w:start w:val="1"/>
      <w:numFmt w:val="bullet"/>
      <w:lvlText w:val=""/>
      <w:lvlJc w:val="left"/>
      <w:pPr>
        <w:ind w:left="4410" w:hanging="360"/>
      </w:pPr>
      <w:rPr>
        <w:rFonts w:ascii="Wingdings" w:hAnsi="Wingdings" w:hint="default"/>
      </w:rPr>
    </w:lvl>
    <w:lvl w:ilvl="6" w:tplc="20000001">
      <w:start w:val="1"/>
      <w:numFmt w:val="bullet"/>
      <w:lvlText w:val=""/>
      <w:lvlJc w:val="left"/>
      <w:pPr>
        <w:ind w:left="5130" w:hanging="360"/>
      </w:pPr>
      <w:rPr>
        <w:rFonts w:ascii="Symbol" w:hAnsi="Symbol" w:hint="default"/>
      </w:rPr>
    </w:lvl>
    <w:lvl w:ilvl="7" w:tplc="20000003">
      <w:start w:val="1"/>
      <w:numFmt w:val="bullet"/>
      <w:lvlText w:val="o"/>
      <w:lvlJc w:val="left"/>
      <w:pPr>
        <w:ind w:left="5850" w:hanging="360"/>
      </w:pPr>
      <w:rPr>
        <w:rFonts w:ascii="Courier New" w:hAnsi="Courier New" w:cs="Courier New" w:hint="default"/>
      </w:rPr>
    </w:lvl>
    <w:lvl w:ilvl="8" w:tplc="20000005">
      <w:start w:val="1"/>
      <w:numFmt w:val="bullet"/>
      <w:lvlText w:val=""/>
      <w:lvlJc w:val="left"/>
      <w:pPr>
        <w:ind w:left="657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313"/>
    <w:rsid w:val="00287313"/>
    <w:rsid w:val="002F17DF"/>
    <w:rsid w:val="0085074E"/>
    <w:rsid w:val="00874FC1"/>
    <w:rsid w:val="008933ED"/>
    <w:rsid w:val="00AD1374"/>
    <w:rsid w:val="00BA101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9644B"/>
  <w15:chartTrackingRefBased/>
  <w15:docId w15:val="{046954CC-2408-4982-B3F4-0996D0F7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UA" w:eastAsia="en-US"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F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74FC1"/>
    <w:rPr>
      <w:color w:val="0000FF"/>
      <w:u w:val="single"/>
    </w:rPr>
  </w:style>
  <w:style w:type="paragraph" w:styleId="a4">
    <w:name w:val="Normal (Web)"/>
    <w:basedOn w:val="a"/>
    <w:uiPriority w:val="99"/>
    <w:semiHidden/>
    <w:unhideWhenUsed/>
    <w:rsid w:val="00874FC1"/>
    <w:pPr>
      <w:spacing w:before="100" w:beforeAutospacing="1" w:after="100" w:afterAutospacing="1"/>
    </w:pPr>
    <w:rPr>
      <w:rFonts w:eastAsia="Times New Roman"/>
      <w:sz w:val="24"/>
      <w:szCs w:val="24"/>
      <w:lang w:eastAsia="ru-UA"/>
    </w:rPr>
  </w:style>
  <w:style w:type="paragraph" w:styleId="a5">
    <w:name w:val="List Paragraph"/>
    <w:basedOn w:val="a"/>
    <w:uiPriority w:val="34"/>
    <w:qFormat/>
    <w:rsid w:val="00874FC1"/>
    <w:pPr>
      <w:ind w:left="720"/>
      <w:contextualSpacing/>
    </w:pPr>
  </w:style>
  <w:style w:type="paragraph" w:customStyle="1" w:styleId="rvps2">
    <w:name w:val="rvps2"/>
    <w:basedOn w:val="a"/>
    <w:uiPriority w:val="99"/>
    <w:semiHidden/>
    <w:rsid w:val="00874FC1"/>
    <w:pPr>
      <w:spacing w:before="100" w:beforeAutospacing="1" w:after="100" w:afterAutospacing="1"/>
    </w:pPr>
    <w:rPr>
      <w:rFonts w:eastAsia="Times New Roman"/>
      <w:sz w:val="24"/>
      <w:szCs w:val="24"/>
      <w:lang w:eastAsia="ru-UA"/>
    </w:rPr>
  </w:style>
  <w:style w:type="character" w:customStyle="1" w:styleId="rvts9">
    <w:name w:val="rvts9"/>
    <w:basedOn w:val="a0"/>
    <w:rsid w:val="00874FC1"/>
  </w:style>
  <w:style w:type="character" w:styleId="a6">
    <w:name w:val="Strong"/>
    <w:basedOn w:val="a0"/>
    <w:uiPriority w:val="22"/>
    <w:qFormat/>
    <w:rsid w:val="00874F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10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ed_2022_08_15/pravo1/U573_22.html?pravo=1" TargetMode="External"/><Relationship Id="rId13" Type="http://schemas.openxmlformats.org/officeDocument/2006/relationships/hyperlink" Target="http://search.ligazakon.ua/l_doc2.nsf/link1/an_7402/ed_2025_07_17/pravo1/T04_1618.html?pravo=1" TargetMode="External"/><Relationship Id="rId18" Type="http://schemas.openxmlformats.org/officeDocument/2006/relationships/hyperlink" Target="http://search.ligazakon.ua/l_doc2.nsf/link1/ed_2025_10_05/pravo1/T030435.html?pravo=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arch.ligazakon.ua/l_doc2.nsf/link1/ed_2025_04_30/pravo1/T150389.html?pravo=1" TargetMode="External"/><Relationship Id="rId12" Type="http://schemas.openxmlformats.org/officeDocument/2006/relationships/hyperlink" Target="http://search.ligazakon.ua/l_doc2.nsf/link1/an_7396/ed_2025_07_17/pravo1/T04_1618.html?pravo=1" TargetMode="External"/><Relationship Id="rId17" Type="http://schemas.openxmlformats.org/officeDocument/2006/relationships/hyperlink" Target="http://search.ligazakon.ua/l_doc2.nsf/link1/an_844378/ed_2025_10_05/pravo1/T030435.html?pravo=1" TargetMode="External"/><Relationship Id="rId2" Type="http://schemas.openxmlformats.org/officeDocument/2006/relationships/styles" Target="styles.xml"/><Relationship Id="rId16" Type="http://schemas.openxmlformats.org/officeDocument/2006/relationships/hyperlink" Target="http://search.ligazakon.ua/l_doc2.nsf/link1/ed_2008_05_30/pravo1/VS080168.html?pravo=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arch.ligazakon.ua/l_doc2.nsf/link1/an_385/ed_2019_09_03/pravo1/Z960254K.html?pravo=1" TargetMode="External"/><Relationship Id="rId11" Type="http://schemas.openxmlformats.org/officeDocument/2006/relationships/hyperlink" Target="http://search.ligazakon.ua/l_doc2.nsf/link1/ed_2025_04_30/pravo1/T150389.html?pravo=1" TargetMode="External"/><Relationship Id="rId5" Type="http://schemas.openxmlformats.org/officeDocument/2006/relationships/hyperlink" Target="http://search.ligazakon.ua/l_doc2.nsf/link1/ed_2025_07_14/pravo1/U064_22.html?pravo=1" TargetMode="External"/><Relationship Id="rId15" Type="http://schemas.openxmlformats.org/officeDocument/2006/relationships/hyperlink" Target="http://search.ligazakon.ua/l_doc2.nsf/link1/an_844378/ed_2025_10_05/pravo1/T030435.html?pravo=1" TargetMode="External"/><Relationship Id="rId10" Type="http://schemas.openxmlformats.org/officeDocument/2006/relationships/hyperlink" Target="http://search.ligazakon.ua/l_doc2.nsf/link1/an_385/ed_2019_09_03/pravo1/Z960254K.html?pravo=1" TargetMode="External"/><Relationship Id="rId19" Type="http://schemas.openxmlformats.org/officeDocument/2006/relationships/hyperlink" Target="https://zakon.rada.gov.ua/laws/show/1618-15?find=1&amp;text=%D0%BF%D0%BE%D0%B7%D0%BE%D0%B2%D0%BD%D0%B0" TargetMode="External"/><Relationship Id="rId4" Type="http://schemas.openxmlformats.org/officeDocument/2006/relationships/webSettings" Target="webSettings.xml"/><Relationship Id="rId9" Type="http://schemas.openxmlformats.org/officeDocument/2006/relationships/hyperlink" Target="http://search.ligazakon.ua/l_doc2.nsf/link1/ed_2022_08_15/pravo1/T22_2500.html?pravo=1" TargetMode="External"/><Relationship Id="rId14" Type="http://schemas.openxmlformats.org/officeDocument/2006/relationships/hyperlink" Target="http://search.ligazakon.ua/l_doc2.nsf/link1/an_844378/ed_2025_10_05/pravo1/T030435.html?prav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2702</Words>
  <Characters>15402</Characters>
  <Application>Microsoft Office Word</Application>
  <DocSecurity>0</DocSecurity>
  <Lines>128</Lines>
  <Paragraphs>36</Paragraphs>
  <ScaleCrop>false</ScaleCrop>
  <Company/>
  <LinksUpToDate>false</LinksUpToDate>
  <CharactersWithSpaces>18068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dc:creator>
  <cp:keywords/>
  <dc:description/>
  <cp:lastModifiedBy>alice</cp:lastModifiedBy>
  <cp:revision>4</cp:revision>
  <dcterms:created xsi:type="dcterms:W3CDTF">2026-02-01T13:52:00Z</dcterms:created>
  <dcterms:modified xsi:type="dcterms:W3CDTF">2026-02-01T16:24:00Z</dcterms:modified>
</cp:coreProperties>
</file>